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53B86" w14:textId="77777777" w:rsidR="00473404" w:rsidRPr="00814E34" w:rsidRDefault="003142D6" w:rsidP="00BE0D4D">
      <w:pPr>
        <w:autoSpaceDE w:val="0"/>
        <w:autoSpaceDN w:val="0"/>
        <w:adjustRightInd w:val="0"/>
        <w:snapToGrid w:val="0"/>
        <w:ind w:left="981" w:hangingChars="350" w:hanging="981"/>
        <w:jc w:val="center"/>
        <w:rPr>
          <w:rFonts w:eastAsia="標楷體"/>
          <w:b/>
          <w:color w:val="000000"/>
          <w:sz w:val="28"/>
          <w:szCs w:val="28"/>
        </w:rPr>
      </w:pPr>
      <w:r w:rsidRPr="00814E34">
        <w:rPr>
          <w:rFonts w:eastAsia="標楷體"/>
          <w:b/>
          <w:bCs/>
          <w:color w:val="000000"/>
          <w:sz w:val="28"/>
          <w:szCs w:val="28"/>
        </w:rPr>
        <w:t>國立中興大學進用專案計畫教學人員（研究人員）契約書</w:t>
      </w:r>
    </w:p>
    <w:p w14:paraId="38495D4B" w14:textId="77777777" w:rsidR="003142D6" w:rsidRPr="00814E34" w:rsidRDefault="00473404" w:rsidP="00BE0D4D">
      <w:pPr>
        <w:autoSpaceDE w:val="0"/>
        <w:autoSpaceDN w:val="0"/>
        <w:adjustRightInd w:val="0"/>
        <w:snapToGrid w:val="0"/>
        <w:ind w:left="981" w:hangingChars="350" w:hanging="981"/>
        <w:jc w:val="center"/>
        <w:rPr>
          <w:rFonts w:eastAsia="標楷體"/>
          <w:b/>
          <w:color w:val="000000"/>
          <w:sz w:val="28"/>
          <w:szCs w:val="28"/>
        </w:rPr>
      </w:pPr>
      <w:r w:rsidRPr="00814E34">
        <w:rPr>
          <w:rFonts w:eastAsia="標楷體"/>
          <w:b/>
          <w:bCs/>
          <w:color w:val="000000"/>
          <w:sz w:val="28"/>
          <w:szCs w:val="28"/>
        </w:rPr>
        <w:t xml:space="preserve">National Chung </w:t>
      </w:r>
      <w:proofErr w:type="spellStart"/>
      <w:r w:rsidRPr="00814E34">
        <w:rPr>
          <w:rFonts w:eastAsia="標楷體"/>
          <w:b/>
          <w:bCs/>
          <w:color w:val="000000"/>
          <w:sz w:val="28"/>
          <w:szCs w:val="28"/>
        </w:rPr>
        <w:t>Hsing</w:t>
      </w:r>
      <w:proofErr w:type="spellEnd"/>
      <w:r w:rsidRPr="00814E34">
        <w:rPr>
          <w:rFonts w:eastAsia="標楷體"/>
          <w:b/>
          <w:bCs/>
          <w:color w:val="000000"/>
          <w:sz w:val="28"/>
          <w:szCs w:val="28"/>
        </w:rPr>
        <w:t xml:space="preserve"> University Contract for the Employment of Project Teaching (Research) Personnel</w:t>
      </w:r>
    </w:p>
    <w:p w14:paraId="718CE960" w14:textId="5CF7984C" w:rsidR="00473404" w:rsidRPr="00814E34" w:rsidRDefault="008B6564" w:rsidP="00BE0D4D">
      <w:pPr>
        <w:adjustRightInd w:val="0"/>
        <w:snapToGrid w:val="0"/>
        <w:jc w:val="right"/>
        <w:rPr>
          <w:rFonts w:eastAsia="標楷體"/>
          <w:color w:val="000000"/>
          <w:sz w:val="20"/>
        </w:rPr>
      </w:pPr>
      <w:r w:rsidRPr="00814E34">
        <w:rPr>
          <w:rFonts w:eastAsia="標楷體"/>
          <w:color w:val="000000"/>
          <w:sz w:val="20"/>
        </w:rPr>
        <w:t>95.5.26</w:t>
      </w:r>
      <w:r w:rsidR="00814E34">
        <w:rPr>
          <w:rFonts w:eastAsia="標楷體"/>
          <w:color w:val="000000"/>
          <w:sz w:val="20"/>
        </w:rPr>
        <w:t xml:space="preserve"> </w:t>
      </w:r>
      <w:r w:rsidRPr="00814E34">
        <w:rPr>
          <w:rFonts w:eastAsia="標楷體"/>
          <w:color w:val="000000"/>
          <w:sz w:val="20"/>
        </w:rPr>
        <w:t>第</w:t>
      </w:r>
      <w:r w:rsidRPr="00814E34">
        <w:rPr>
          <w:rFonts w:eastAsia="標楷體"/>
          <w:color w:val="000000"/>
          <w:sz w:val="20"/>
        </w:rPr>
        <w:t>50</w:t>
      </w:r>
      <w:r w:rsidRPr="00814E34">
        <w:rPr>
          <w:rFonts w:eastAsia="標楷體"/>
          <w:color w:val="000000"/>
          <w:sz w:val="20"/>
        </w:rPr>
        <w:t>次校務會議第</w:t>
      </w:r>
      <w:r w:rsidRPr="00814E34">
        <w:rPr>
          <w:rFonts w:eastAsia="標楷體"/>
          <w:color w:val="000000"/>
          <w:sz w:val="20"/>
        </w:rPr>
        <w:t>2</w:t>
      </w:r>
      <w:r w:rsidRPr="00814E34">
        <w:rPr>
          <w:rFonts w:eastAsia="標楷體"/>
          <w:color w:val="000000"/>
          <w:sz w:val="20"/>
        </w:rPr>
        <w:t>次延續會修正通過第</w:t>
      </w:r>
      <w:r w:rsidRPr="00814E34">
        <w:rPr>
          <w:rFonts w:eastAsia="標楷體"/>
          <w:color w:val="000000"/>
          <w:sz w:val="20"/>
        </w:rPr>
        <w:t>4</w:t>
      </w:r>
      <w:r w:rsidRPr="00814E34">
        <w:rPr>
          <w:rFonts w:eastAsia="標楷體"/>
          <w:color w:val="000000"/>
          <w:sz w:val="20"/>
        </w:rPr>
        <w:t>、</w:t>
      </w:r>
      <w:r w:rsidRPr="00814E34">
        <w:rPr>
          <w:rFonts w:eastAsia="標楷體"/>
          <w:color w:val="000000"/>
          <w:sz w:val="20"/>
        </w:rPr>
        <w:t>8</w:t>
      </w:r>
      <w:r w:rsidRPr="00814E34">
        <w:rPr>
          <w:rFonts w:eastAsia="標楷體"/>
          <w:color w:val="000000"/>
          <w:sz w:val="20"/>
        </w:rPr>
        <w:t>點</w:t>
      </w:r>
    </w:p>
    <w:p w14:paraId="45E1EDA1" w14:textId="3EC940BE" w:rsidR="008B6564" w:rsidRPr="00814E34" w:rsidRDefault="00364829" w:rsidP="00BE0D4D">
      <w:pPr>
        <w:adjustRightInd w:val="0"/>
        <w:snapToGrid w:val="0"/>
        <w:jc w:val="right"/>
        <w:rPr>
          <w:rFonts w:eastAsia="標楷體"/>
          <w:color w:val="000000"/>
          <w:sz w:val="20"/>
        </w:rPr>
      </w:pPr>
      <w:r w:rsidRPr="00814E34">
        <w:rPr>
          <w:rFonts w:eastAsia="標楷體"/>
          <w:color w:val="000000"/>
          <w:sz w:val="20"/>
        </w:rPr>
        <w:t>2006.5.26</w:t>
      </w:r>
      <w:r w:rsidR="00814E34">
        <w:rPr>
          <w:rFonts w:eastAsia="標楷體"/>
          <w:color w:val="000000"/>
          <w:sz w:val="20"/>
        </w:rPr>
        <w:t xml:space="preserve"> </w:t>
      </w:r>
      <w:r w:rsidRPr="00814E34">
        <w:rPr>
          <w:rFonts w:eastAsia="標楷體"/>
          <w:color w:val="000000"/>
          <w:sz w:val="20"/>
        </w:rPr>
        <w:t>Articles 4 and 8 amended and passed at the 2nd extended meeting of the 50th University Council</w:t>
      </w:r>
    </w:p>
    <w:p w14:paraId="076606BE" w14:textId="39559457" w:rsidR="00473404" w:rsidRPr="00814E34" w:rsidRDefault="008B6564" w:rsidP="00BE0D4D">
      <w:pPr>
        <w:adjustRightInd w:val="0"/>
        <w:snapToGrid w:val="0"/>
        <w:jc w:val="right"/>
        <w:rPr>
          <w:rFonts w:eastAsia="標楷體"/>
          <w:color w:val="000000"/>
          <w:sz w:val="20"/>
        </w:rPr>
      </w:pPr>
      <w:r w:rsidRPr="00814E34">
        <w:rPr>
          <w:rFonts w:eastAsia="標楷體"/>
          <w:color w:val="000000"/>
          <w:sz w:val="20"/>
        </w:rPr>
        <w:t>95.6.21</w:t>
      </w:r>
      <w:r w:rsidR="00814E34">
        <w:rPr>
          <w:rFonts w:eastAsia="標楷體"/>
          <w:color w:val="000000"/>
          <w:sz w:val="20"/>
        </w:rPr>
        <w:t xml:space="preserve"> </w:t>
      </w:r>
      <w:r w:rsidRPr="00814E34">
        <w:rPr>
          <w:rFonts w:eastAsia="標楷體"/>
          <w:color w:val="000000"/>
          <w:sz w:val="20"/>
        </w:rPr>
        <w:t>本校第</w:t>
      </w:r>
      <w:r w:rsidRPr="00814E34">
        <w:rPr>
          <w:rFonts w:eastAsia="標楷體"/>
          <w:color w:val="000000"/>
          <w:sz w:val="20"/>
        </w:rPr>
        <w:t>321</w:t>
      </w:r>
      <w:r w:rsidRPr="00814E34">
        <w:rPr>
          <w:rFonts w:eastAsia="標楷體"/>
          <w:color w:val="000000"/>
          <w:sz w:val="20"/>
        </w:rPr>
        <w:t>次行政會議修正通過第</w:t>
      </w:r>
      <w:r w:rsidRPr="00814E34">
        <w:rPr>
          <w:rFonts w:eastAsia="標楷體"/>
          <w:color w:val="000000"/>
          <w:sz w:val="20"/>
        </w:rPr>
        <w:t>1</w:t>
      </w:r>
      <w:r w:rsidRPr="00814E34">
        <w:rPr>
          <w:rFonts w:eastAsia="標楷體"/>
          <w:color w:val="000000"/>
          <w:sz w:val="20"/>
        </w:rPr>
        <w:t>、</w:t>
      </w:r>
      <w:r w:rsidRPr="00814E34">
        <w:rPr>
          <w:rFonts w:eastAsia="標楷體"/>
          <w:color w:val="000000"/>
          <w:sz w:val="20"/>
        </w:rPr>
        <w:t>9</w:t>
      </w:r>
      <w:r w:rsidRPr="00814E34">
        <w:rPr>
          <w:rFonts w:eastAsia="標楷體"/>
          <w:color w:val="000000"/>
          <w:sz w:val="20"/>
        </w:rPr>
        <w:t>、</w:t>
      </w:r>
      <w:r w:rsidRPr="00814E34">
        <w:rPr>
          <w:rFonts w:eastAsia="標楷體"/>
          <w:color w:val="000000"/>
          <w:sz w:val="20"/>
        </w:rPr>
        <w:t>16</w:t>
      </w:r>
      <w:r w:rsidRPr="00814E34">
        <w:rPr>
          <w:rFonts w:eastAsia="標楷體"/>
          <w:color w:val="000000"/>
          <w:sz w:val="20"/>
        </w:rPr>
        <w:t>點</w:t>
      </w:r>
    </w:p>
    <w:p w14:paraId="701D64E9" w14:textId="691CD88D" w:rsidR="008B6564" w:rsidRPr="00814E34" w:rsidRDefault="00364829" w:rsidP="00BE0D4D">
      <w:pPr>
        <w:adjustRightInd w:val="0"/>
        <w:snapToGrid w:val="0"/>
        <w:jc w:val="right"/>
        <w:rPr>
          <w:rFonts w:eastAsia="標楷體"/>
          <w:color w:val="000000"/>
          <w:sz w:val="20"/>
        </w:rPr>
      </w:pPr>
      <w:r w:rsidRPr="00814E34">
        <w:rPr>
          <w:rFonts w:eastAsia="標楷體"/>
          <w:color w:val="000000"/>
          <w:sz w:val="20"/>
        </w:rPr>
        <w:t>2006.6.21</w:t>
      </w:r>
      <w:r w:rsidR="00814E34">
        <w:rPr>
          <w:rFonts w:eastAsia="標楷體"/>
          <w:color w:val="000000"/>
          <w:sz w:val="20"/>
        </w:rPr>
        <w:t xml:space="preserve"> </w:t>
      </w:r>
      <w:r w:rsidRPr="00814E34">
        <w:rPr>
          <w:rFonts w:eastAsia="標楷體"/>
          <w:color w:val="000000"/>
          <w:sz w:val="20"/>
        </w:rPr>
        <w:t>Articles 1, 9, and 16 amended and passed at the 321st Administrative Meeting of the University</w:t>
      </w:r>
    </w:p>
    <w:p w14:paraId="32B54032" w14:textId="7ED7E6AF" w:rsidR="00473404" w:rsidRPr="00814E34" w:rsidRDefault="008B6564" w:rsidP="00BE0D4D">
      <w:pPr>
        <w:adjustRightInd w:val="0"/>
        <w:snapToGrid w:val="0"/>
        <w:jc w:val="right"/>
        <w:rPr>
          <w:rFonts w:eastAsia="標楷體"/>
          <w:color w:val="000000"/>
          <w:sz w:val="20"/>
        </w:rPr>
      </w:pPr>
      <w:r w:rsidRPr="00814E34">
        <w:rPr>
          <w:rFonts w:eastAsia="標楷體"/>
          <w:color w:val="000000"/>
          <w:sz w:val="20"/>
        </w:rPr>
        <w:t>98</w:t>
      </w:r>
      <w:r w:rsidRPr="00814E34">
        <w:rPr>
          <w:rFonts w:eastAsia="標楷體"/>
          <w:color w:val="000000"/>
          <w:sz w:val="20"/>
        </w:rPr>
        <w:t>年</w:t>
      </w:r>
      <w:r w:rsidRPr="00814E34">
        <w:rPr>
          <w:rFonts w:eastAsia="標楷體"/>
          <w:color w:val="000000"/>
          <w:sz w:val="20"/>
        </w:rPr>
        <w:t>5</w:t>
      </w:r>
      <w:r w:rsidRPr="00814E34">
        <w:rPr>
          <w:rFonts w:eastAsia="標楷體"/>
          <w:color w:val="000000"/>
          <w:sz w:val="20"/>
        </w:rPr>
        <w:t>月</w:t>
      </w:r>
      <w:r w:rsidRPr="00814E34">
        <w:rPr>
          <w:rFonts w:eastAsia="標楷體"/>
          <w:color w:val="000000"/>
          <w:sz w:val="20"/>
        </w:rPr>
        <w:t>8</w:t>
      </w:r>
      <w:r w:rsidRPr="00814E34">
        <w:rPr>
          <w:rFonts w:eastAsia="標楷體"/>
          <w:color w:val="000000"/>
          <w:sz w:val="20"/>
        </w:rPr>
        <w:t>日</w:t>
      </w:r>
      <w:r w:rsidR="00814E34">
        <w:rPr>
          <w:rFonts w:eastAsia="標楷體"/>
          <w:color w:val="000000"/>
          <w:sz w:val="20"/>
        </w:rPr>
        <w:t xml:space="preserve"> </w:t>
      </w:r>
      <w:r w:rsidRPr="00814E34">
        <w:rPr>
          <w:rFonts w:eastAsia="標楷體"/>
          <w:color w:val="000000"/>
          <w:sz w:val="20"/>
        </w:rPr>
        <w:t>第</w:t>
      </w:r>
      <w:r w:rsidRPr="00814E34">
        <w:rPr>
          <w:rFonts w:eastAsia="標楷體"/>
          <w:color w:val="000000"/>
          <w:sz w:val="20"/>
        </w:rPr>
        <w:t>56</w:t>
      </w:r>
      <w:r w:rsidRPr="00814E34">
        <w:rPr>
          <w:rFonts w:eastAsia="標楷體"/>
          <w:color w:val="000000"/>
          <w:sz w:val="20"/>
        </w:rPr>
        <w:t>次校務會議通過（第</w:t>
      </w:r>
      <w:r w:rsidRPr="00814E34">
        <w:rPr>
          <w:rFonts w:eastAsia="標楷體"/>
          <w:color w:val="000000"/>
          <w:sz w:val="20"/>
        </w:rPr>
        <w:t>13</w:t>
      </w:r>
      <w:r w:rsidRPr="00814E34">
        <w:rPr>
          <w:rFonts w:eastAsia="標楷體"/>
          <w:color w:val="000000"/>
          <w:sz w:val="20"/>
        </w:rPr>
        <w:t>、</w:t>
      </w:r>
      <w:r w:rsidRPr="00814E34">
        <w:rPr>
          <w:rFonts w:eastAsia="標楷體"/>
          <w:color w:val="000000"/>
          <w:sz w:val="20"/>
        </w:rPr>
        <w:t>18</w:t>
      </w:r>
      <w:r w:rsidRPr="00814E34">
        <w:rPr>
          <w:rFonts w:eastAsia="標楷體"/>
          <w:color w:val="000000"/>
          <w:sz w:val="20"/>
        </w:rPr>
        <w:t>點）</w:t>
      </w:r>
    </w:p>
    <w:p w14:paraId="6E6C9A40" w14:textId="6279A04B" w:rsidR="008B6564" w:rsidRPr="00814E34" w:rsidRDefault="00364829" w:rsidP="00BE0D4D">
      <w:pPr>
        <w:adjustRightInd w:val="0"/>
        <w:snapToGrid w:val="0"/>
        <w:jc w:val="right"/>
        <w:rPr>
          <w:rFonts w:eastAsia="標楷體"/>
          <w:color w:val="000000"/>
          <w:sz w:val="20"/>
        </w:rPr>
      </w:pPr>
      <w:r w:rsidRPr="00814E34">
        <w:rPr>
          <w:rFonts w:eastAsia="標楷體"/>
          <w:color w:val="000000"/>
          <w:sz w:val="20"/>
        </w:rPr>
        <w:t>May 8, 2009</w:t>
      </w:r>
      <w:r w:rsidR="00814E34">
        <w:rPr>
          <w:rFonts w:eastAsia="標楷體"/>
          <w:color w:val="000000"/>
          <w:sz w:val="20"/>
        </w:rPr>
        <w:t xml:space="preserve"> </w:t>
      </w:r>
      <w:r w:rsidRPr="00814E34">
        <w:rPr>
          <w:rFonts w:eastAsia="標楷體"/>
          <w:color w:val="000000"/>
          <w:sz w:val="20"/>
        </w:rPr>
        <w:t>(Articles 13 and 18) passed at the 56th University Council meeting</w:t>
      </w:r>
    </w:p>
    <w:p w14:paraId="57666C27" w14:textId="0828BB7F" w:rsidR="00473404" w:rsidRPr="00814E34" w:rsidRDefault="008B6564" w:rsidP="00BE0D4D">
      <w:pPr>
        <w:adjustRightInd w:val="0"/>
        <w:snapToGrid w:val="0"/>
        <w:jc w:val="right"/>
        <w:rPr>
          <w:rFonts w:eastAsia="標楷體"/>
          <w:color w:val="000000"/>
          <w:sz w:val="20"/>
        </w:rPr>
      </w:pPr>
      <w:r w:rsidRPr="00814E34">
        <w:rPr>
          <w:rFonts w:eastAsia="標楷體"/>
          <w:color w:val="000000"/>
          <w:sz w:val="20"/>
        </w:rPr>
        <w:t>100</w:t>
      </w:r>
      <w:r w:rsidRPr="00814E34">
        <w:rPr>
          <w:rFonts w:eastAsia="標楷體"/>
          <w:color w:val="000000"/>
          <w:sz w:val="20"/>
        </w:rPr>
        <w:t>年</w:t>
      </w:r>
      <w:r w:rsidRPr="00814E34">
        <w:rPr>
          <w:rFonts w:eastAsia="標楷體"/>
          <w:color w:val="000000"/>
          <w:sz w:val="20"/>
        </w:rPr>
        <w:t>5</w:t>
      </w:r>
      <w:r w:rsidRPr="00814E34">
        <w:rPr>
          <w:rFonts w:eastAsia="標楷體"/>
          <w:color w:val="000000"/>
          <w:sz w:val="20"/>
        </w:rPr>
        <w:t>月</w:t>
      </w:r>
      <w:r w:rsidRPr="00814E34">
        <w:rPr>
          <w:rFonts w:eastAsia="標楷體"/>
          <w:color w:val="000000"/>
          <w:sz w:val="20"/>
        </w:rPr>
        <w:t>13</w:t>
      </w:r>
      <w:r w:rsidRPr="00814E34">
        <w:rPr>
          <w:rFonts w:eastAsia="標楷體"/>
          <w:color w:val="000000"/>
          <w:sz w:val="20"/>
        </w:rPr>
        <w:t>日</w:t>
      </w:r>
      <w:r w:rsidR="00814E34">
        <w:rPr>
          <w:rFonts w:eastAsia="標楷體"/>
          <w:color w:val="000000"/>
          <w:sz w:val="20"/>
        </w:rPr>
        <w:t xml:space="preserve"> </w:t>
      </w:r>
      <w:r w:rsidRPr="00814E34">
        <w:rPr>
          <w:rFonts w:eastAsia="標楷體"/>
          <w:color w:val="000000"/>
          <w:sz w:val="20"/>
        </w:rPr>
        <w:t>第</w:t>
      </w:r>
      <w:r w:rsidRPr="00814E34">
        <w:rPr>
          <w:rFonts w:eastAsia="標楷體"/>
          <w:color w:val="000000"/>
          <w:sz w:val="20"/>
        </w:rPr>
        <w:t>60</w:t>
      </w:r>
      <w:r w:rsidRPr="00814E34">
        <w:rPr>
          <w:rFonts w:eastAsia="標楷體"/>
          <w:color w:val="000000"/>
          <w:sz w:val="20"/>
        </w:rPr>
        <w:t>次校務會議修正通過（第</w:t>
      </w:r>
      <w:r w:rsidRPr="00814E34">
        <w:rPr>
          <w:rFonts w:eastAsia="標楷體"/>
          <w:color w:val="000000"/>
          <w:sz w:val="20"/>
        </w:rPr>
        <w:t>17</w:t>
      </w:r>
      <w:r w:rsidRPr="00814E34">
        <w:rPr>
          <w:rFonts w:eastAsia="標楷體"/>
          <w:color w:val="000000"/>
          <w:sz w:val="20"/>
        </w:rPr>
        <w:t>、</w:t>
      </w:r>
      <w:r w:rsidRPr="00814E34">
        <w:rPr>
          <w:rFonts w:eastAsia="標楷體"/>
          <w:color w:val="000000"/>
          <w:sz w:val="20"/>
        </w:rPr>
        <w:t>18</w:t>
      </w:r>
      <w:r w:rsidRPr="00814E34">
        <w:rPr>
          <w:rFonts w:eastAsia="標楷體"/>
          <w:color w:val="000000"/>
          <w:sz w:val="20"/>
        </w:rPr>
        <w:t>、</w:t>
      </w:r>
      <w:r w:rsidRPr="00814E34">
        <w:rPr>
          <w:rFonts w:eastAsia="標楷體"/>
          <w:color w:val="000000"/>
          <w:sz w:val="20"/>
        </w:rPr>
        <w:t>19</w:t>
      </w:r>
      <w:r w:rsidRPr="00814E34">
        <w:rPr>
          <w:rFonts w:eastAsia="標楷體"/>
          <w:color w:val="000000"/>
          <w:sz w:val="20"/>
        </w:rPr>
        <w:t>、</w:t>
      </w:r>
      <w:r w:rsidRPr="00814E34">
        <w:rPr>
          <w:rFonts w:eastAsia="標楷體"/>
          <w:color w:val="000000"/>
          <w:sz w:val="20"/>
        </w:rPr>
        <w:t>20</w:t>
      </w:r>
      <w:r w:rsidRPr="00814E34">
        <w:rPr>
          <w:rFonts w:eastAsia="標楷體"/>
          <w:color w:val="000000"/>
          <w:sz w:val="20"/>
        </w:rPr>
        <w:t>、</w:t>
      </w:r>
      <w:r w:rsidRPr="00814E34">
        <w:rPr>
          <w:rFonts w:eastAsia="標楷體"/>
          <w:color w:val="000000"/>
          <w:sz w:val="20"/>
        </w:rPr>
        <w:t>21</w:t>
      </w:r>
      <w:r w:rsidRPr="00814E34">
        <w:rPr>
          <w:rFonts w:eastAsia="標楷體"/>
          <w:color w:val="000000"/>
          <w:sz w:val="20"/>
        </w:rPr>
        <w:t>點）</w:t>
      </w:r>
    </w:p>
    <w:p w14:paraId="0F500B62" w14:textId="2B7F8ED0" w:rsidR="008B6564" w:rsidRPr="00814E34" w:rsidRDefault="00364829" w:rsidP="00BE0D4D">
      <w:pPr>
        <w:adjustRightInd w:val="0"/>
        <w:snapToGrid w:val="0"/>
        <w:jc w:val="right"/>
        <w:rPr>
          <w:rFonts w:eastAsia="標楷體"/>
          <w:color w:val="000000"/>
          <w:sz w:val="20"/>
        </w:rPr>
      </w:pPr>
      <w:r w:rsidRPr="00814E34">
        <w:rPr>
          <w:rFonts w:eastAsia="標楷體"/>
          <w:color w:val="000000"/>
          <w:sz w:val="20"/>
        </w:rPr>
        <w:t>May 13, 2011</w:t>
      </w:r>
      <w:r w:rsidR="00814E34">
        <w:rPr>
          <w:rFonts w:eastAsia="標楷體"/>
          <w:color w:val="000000"/>
          <w:sz w:val="20"/>
        </w:rPr>
        <w:t xml:space="preserve"> </w:t>
      </w:r>
      <w:r w:rsidRPr="00814E34">
        <w:rPr>
          <w:rFonts w:eastAsia="標楷體"/>
          <w:color w:val="000000"/>
          <w:sz w:val="20"/>
        </w:rPr>
        <w:t>(Articles 17, 18, 19, 20, and 21) amended and passed at the 60th University Council meeting</w:t>
      </w:r>
    </w:p>
    <w:p w14:paraId="0CD161B5" w14:textId="42B00B52" w:rsidR="00473404" w:rsidRPr="00814E34" w:rsidRDefault="008B6564" w:rsidP="00BE0D4D">
      <w:pPr>
        <w:adjustRightInd w:val="0"/>
        <w:snapToGrid w:val="0"/>
        <w:jc w:val="right"/>
        <w:rPr>
          <w:rFonts w:eastAsia="標楷體"/>
          <w:color w:val="000000"/>
          <w:sz w:val="20"/>
        </w:rPr>
      </w:pPr>
      <w:r w:rsidRPr="00814E34">
        <w:rPr>
          <w:rFonts w:eastAsia="標楷體"/>
          <w:color w:val="000000"/>
          <w:sz w:val="20"/>
        </w:rPr>
        <w:t>106</w:t>
      </w:r>
      <w:r w:rsidRPr="00814E34">
        <w:rPr>
          <w:rFonts w:eastAsia="標楷體"/>
          <w:color w:val="000000"/>
          <w:sz w:val="20"/>
        </w:rPr>
        <w:t>年</w:t>
      </w:r>
      <w:r w:rsidRPr="00814E34">
        <w:rPr>
          <w:rFonts w:eastAsia="標楷體"/>
          <w:color w:val="000000"/>
          <w:sz w:val="20"/>
        </w:rPr>
        <w:t>5</w:t>
      </w:r>
      <w:r w:rsidRPr="00814E34">
        <w:rPr>
          <w:rFonts w:eastAsia="標楷體"/>
          <w:color w:val="000000"/>
          <w:sz w:val="20"/>
        </w:rPr>
        <w:t>月</w:t>
      </w:r>
      <w:r w:rsidRPr="00814E34">
        <w:rPr>
          <w:rFonts w:eastAsia="標楷體"/>
          <w:color w:val="000000"/>
          <w:sz w:val="20"/>
        </w:rPr>
        <w:t>12</w:t>
      </w:r>
      <w:r w:rsidRPr="00814E34">
        <w:rPr>
          <w:rFonts w:eastAsia="標楷體"/>
          <w:color w:val="000000"/>
          <w:sz w:val="20"/>
        </w:rPr>
        <w:t>日</w:t>
      </w:r>
      <w:r w:rsidR="00814E34">
        <w:rPr>
          <w:rFonts w:eastAsia="標楷體"/>
          <w:color w:val="000000"/>
          <w:sz w:val="20"/>
        </w:rPr>
        <w:t xml:space="preserve"> </w:t>
      </w:r>
      <w:r w:rsidRPr="00814E34">
        <w:rPr>
          <w:rFonts w:eastAsia="標楷體"/>
          <w:color w:val="000000"/>
          <w:sz w:val="20"/>
        </w:rPr>
        <w:t>第</w:t>
      </w:r>
      <w:r w:rsidRPr="00814E34">
        <w:rPr>
          <w:rFonts w:eastAsia="標楷體"/>
          <w:color w:val="000000"/>
          <w:sz w:val="20"/>
        </w:rPr>
        <w:t>77</w:t>
      </w:r>
      <w:r w:rsidRPr="00814E34">
        <w:rPr>
          <w:rFonts w:eastAsia="標楷體"/>
          <w:color w:val="000000"/>
          <w:sz w:val="20"/>
        </w:rPr>
        <w:t>次校務會議修正（第</w:t>
      </w:r>
      <w:r w:rsidRPr="00814E34">
        <w:rPr>
          <w:rFonts w:eastAsia="標楷體"/>
          <w:color w:val="000000"/>
          <w:sz w:val="20"/>
        </w:rPr>
        <w:t>7</w:t>
      </w:r>
      <w:r w:rsidRPr="00814E34">
        <w:rPr>
          <w:rFonts w:eastAsia="標楷體"/>
          <w:color w:val="000000"/>
          <w:sz w:val="20"/>
        </w:rPr>
        <w:t>、</w:t>
      </w:r>
      <w:r w:rsidRPr="00814E34">
        <w:rPr>
          <w:rFonts w:eastAsia="標楷體"/>
          <w:color w:val="000000"/>
          <w:sz w:val="20"/>
        </w:rPr>
        <w:t>8</w:t>
      </w:r>
      <w:r w:rsidRPr="00814E34">
        <w:rPr>
          <w:rFonts w:eastAsia="標楷體"/>
          <w:color w:val="000000"/>
          <w:sz w:val="20"/>
        </w:rPr>
        <w:t>、</w:t>
      </w:r>
      <w:r w:rsidRPr="00814E34">
        <w:rPr>
          <w:rFonts w:eastAsia="標楷體"/>
          <w:color w:val="000000"/>
          <w:sz w:val="20"/>
        </w:rPr>
        <w:t>11</w:t>
      </w:r>
      <w:r w:rsidRPr="00814E34">
        <w:rPr>
          <w:rFonts w:eastAsia="標楷體"/>
          <w:color w:val="000000"/>
          <w:sz w:val="20"/>
        </w:rPr>
        <w:t>點）</w:t>
      </w:r>
    </w:p>
    <w:p w14:paraId="579E0B95" w14:textId="38E43FBF" w:rsidR="008B6564" w:rsidRPr="00814E34" w:rsidRDefault="00364829" w:rsidP="00BE0D4D">
      <w:pPr>
        <w:adjustRightInd w:val="0"/>
        <w:snapToGrid w:val="0"/>
        <w:jc w:val="right"/>
        <w:rPr>
          <w:rFonts w:eastAsia="標楷體"/>
          <w:color w:val="000000"/>
          <w:sz w:val="20"/>
        </w:rPr>
      </w:pPr>
      <w:r w:rsidRPr="00814E34">
        <w:rPr>
          <w:rFonts w:eastAsia="標楷體"/>
          <w:color w:val="000000"/>
          <w:sz w:val="20"/>
        </w:rPr>
        <w:t>May 12, 2017</w:t>
      </w:r>
      <w:r w:rsidR="00814E34">
        <w:rPr>
          <w:rFonts w:eastAsia="標楷體"/>
          <w:color w:val="000000"/>
          <w:sz w:val="20"/>
        </w:rPr>
        <w:t xml:space="preserve"> </w:t>
      </w:r>
      <w:r w:rsidRPr="00814E34">
        <w:rPr>
          <w:rFonts w:eastAsia="標楷體"/>
          <w:color w:val="000000"/>
          <w:sz w:val="20"/>
        </w:rPr>
        <w:t>(Articles 7, 8, and 11) amended at the 77th University Council meeting</w:t>
      </w:r>
    </w:p>
    <w:p w14:paraId="652F411F" w14:textId="4DFD83F3" w:rsidR="00473404" w:rsidRPr="00814E34" w:rsidRDefault="008B6564" w:rsidP="00BE0D4D">
      <w:pPr>
        <w:adjustRightInd w:val="0"/>
        <w:snapToGrid w:val="0"/>
        <w:jc w:val="right"/>
        <w:rPr>
          <w:rFonts w:eastAsia="標楷體"/>
          <w:color w:val="000000"/>
          <w:sz w:val="20"/>
        </w:rPr>
      </w:pPr>
      <w:r w:rsidRPr="00814E34">
        <w:rPr>
          <w:rFonts w:eastAsia="標楷體"/>
          <w:color w:val="000000"/>
          <w:sz w:val="20"/>
        </w:rPr>
        <w:t>107</w:t>
      </w:r>
      <w:r w:rsidRPr="00814E34">
        <w:rPr>
          <w:rFonts w:eastAsia="標楷體"/>
          <w:color w:val="000000"/>
          <w:sz w:val="20"/>
        </w:rPr>
        <w:t>年</w:t>
      </w:r>
      <w:r w:rsidRPr="00814E34">
        <w:rPr>
          <w:rFonts w:eastAsia="標楷體"/>
          <w:color w:val="000000"/>
          <w:sz w:val="20"/>
        </w:rPr>
        <w:t>6</w:t>
      </w:r>
      <w:r w:rsidRPr="00814E34">
        <w:rPr>
          <w:rFonts w:eastAsia="標楷體"/>
          <w:color w:val="000000"/>
          <w:sz w:val="20"/>
        </w:rPr>
        <w:t>月</w:t>
      </w:r>
      <w:r w:rsidRPr="00814E34">
        <w:rPr>
          <w:rFonts w:eastAsia="標楷體"/>
          <w:color w:val="000000"/>
          <w:sz w:val="20"/>
        </w:rPr>
        <w:t>15</w:t>
      </w:r>
      <w:r w:rsidRPr="00814E34">
        <w:rPr>
          <w:rFonts w:eastAsia="標楷體"/>
          <w:color w:val="000000"/>
          <w:sz w:val="20"/>
        </w:rPr>
        <w:t>日</w:t>
      </w:r>
      <w:r w:rsidR="00814E34">
        <w:rPr>
          <w:rFonts w:eastAsia="標楷體"/>
          <w:color w:val="000000"/>
          <w:sz w:val="20"/>
        </w:rPr>
        <w:t xml:space="preserve"> </w:t>
      </w:r>
      <w:r w:rsidRPr="00814E34">
        <w:rPr>
          <w:rFonts w:eastAsia="標楷體"/>
          <w:color w:val="000000"/>
          <w:sz w:val="20"/>
        </w:rPr>
        <w:t>第</w:t>
      </w:r>
      <w:r w:rsidRPr="00814E34">
        <w:rPr>
          <w:rFonts w:eastAsia="標楷體"/>
          <w:color w:val="000000"/>
          <w:sz w:val="20"/>
        </w:rPr>
        <w:t>81</w:t>
      </w:r>
      <w:r w:rsidRPr="00814E34">
        <w:rPr>
          <w:rFonts w:eastAsia="標楷體"/>
          <w:color w:val="000000"/>
          <w:sz w:val="20"/>
        </w:rPr>
        <w:t>次校務會議修正（名稱及第</w:t>
      </w:r>
      <w:r w:rsidRPr="00814E34">
        <w:rPr>
          <w:rFonts w:eastAsia="標楷體"/>
          <w:color w:val="000000"/>
          <w:sz w:val="20"/>
        </w:rPr>
        <w:t>4</w:t>
      </w:r>
      <w:r w:rsidRPr="00814E34">
        <w:rPr>
          <w:rFonts w:eastAsia="標楷體"/>
          <w:color w:val="000000"/>
          <w:sz w:val="20"/>
        </w:rPr>
        <w:t>點）</w:t>
      </w:r>
    </w:p>
    <w:p w14:paraId="60E234FA" w14:textId="724CF77A" w:rsidR="008B6564" w:rsidRPr="00814E34" w:rsidRDefault="00364829" w:rsidP="00BE0D4D">
      <w:pPr>
        <w:adjustRightInd w:val="0"/>
        <w:snapToGrid w:val="0"/>
        <w:jc w:val="right"/>
        <w:rPr>
          <w:rFonts w:eastAsia="標楷體"/>
          <w:color w:val="000000"/>
          <w:sz w:val="20"/>
        </w:rPr>
      </w:pPr>
      <w:r w:rsidRPr="00814E34">
        <w:rPr>
          <w:rFonts w:eastAsia="標楷體"/>
          <w:color w:val="000000"/>
          <w:sz w:val="20"/>
        </w:rPr>
        <w:t>June 15, 2018</w:t>
      </w:r>
      <w:r w:rsidR="00814E34">
        <w:rPr>
          <w:rFonts w:eastAsia="標楷體"/>
          <w:color w:val="000000"/>
          <w:sz w:val="20"/>
        </w:rPr>
        <w:t xml:space="preserve"> </w:t>
      </w:r>
      <w:r w:rsidRPr="00814E34">
        <w:rPr>
          <w:rFonts w:eastAsia="標楷體"/>
          <w:color w:val="000000"/>
          <w:sz w:val="20"/>
        </w:rPr>
        <w:t>(Title and Article 4) amended at the 81st University Council meeting</w:t>
      </w:r>
    </w:p>
    <w:p w14:paraId="6117382E" w14:textId="722B121E" w:rsidR="00473404" w:rsidRPr="00814E34" w:rsidRDefault="008B6564" w:rsidP="00BE0D4D">
      <w:pPr>
        <w:adjustRightInd w:val="0"/>
        <w:snapToGrid w:val="0"/>
        <w:jc w:val="right"/>
        <w:rPr>
          <w:rFonts w:eastAsia="標楷體"/>
          <w:color w:val="000000"/>
          <w:sz w:val="20"/>
        </w:rPr>
      </w:pPr>
      <w:r w:rsidRPr="00814E34">
        <w:rPr>
          <w:rFonts w:eastAsia="標楷體"/>
          <w:color w:val="000000"/>
          <w:sz w:val="20"/>
        </w:rPr>
        <w:t>107</w:t>
      </w:r>
      <w:r w:rsidRPr="00814E34">
        <w:rPr>
          <w:rFonts w:eastAsia="標楷體"/>
          <w:color w:val="000000"/>
          <w:sz w:val="20"/>
        </w:rPr>
        <w:t>年</w:t>
      </w:r>
      <w:r w:rsidRPr="00814E34">
        <w:rPr>
          <w:rFonts w:eastAsia="標楷體"/>
          <w:color w:val="000000"/>
          <w:sz w:val="20"/>
        </w:rPr>
        <w:t>11</w:t>
      </w:r>
      <w:r w:rsidRPr="00814E34">
        <w:rPr>
          <w:rFonts w:eastAsia="標楷體"/>
          <w:color w:val="000000"/>
          <w:sz w:val="20"/>
        </w:rPr>
        <w:t>月</w:t>
      </w:r>
      <w:r w:rsidRPr="00814E34">
        <w:rPr>
          <w:rFonts w:eastAsia="標楷體"/>
          <w:color w:val="000000"/>
          <w:sz w:val="20"/>
        </w:rPr>
        <w:t>8</w:t>
      </w:r>
      <w:r w:rsidRPr="00814E34">
        <w:rPr>
          <w:rFonts w:eastAsia="標楷體"/>
          <w:color w:val="000000"/>
          <w:sz w:val="20"/>
        </w:rPr>
        <w:t>日</w:t>
      </w:r>
      <w:r w:rsidR="00814E34">
        <w:rPr>
          <w:rFonts w:eastAsia="標楷體"/>
          <w:color w:val="000000"/>
          <w:sz w:val="20"/>
        </w:rPr>
        <w:t xml:space="preserve"> </w:t>
      </w:r>
      <w:proofErr w:type="gramStart"/>
      <w:r w:rsidRPr="00814E34">
        <w:rPr>
          <w:rFonts w:eastAsia="標楷體"/>
          <w:color w:val="000000"/>
          <w:sz w:val="20"/>
        </w:rPr>
        <w:t>興人字</w:t>
      </w:r>
      <w:proofErr w:type="gramEnd"/>
      <w:r w:rsidRPr="00814E34">
        <w:rPr>
          <w:rFonts w:eastAsia="標楷體"/>
          <w:color w:val="000000"/>
          <w:sz w:val="20"/>
        </w:rPr>
        <w:t>第</w:t>
      </w:r>
      <w:r w:rsidRPr="00814E34">
        <w:rPr>
          <w:rFonts w:eastAsia="標楷體"/>
          <w:color w:val="000000"/>
          <w:sz w:val="20"/>
        </w:rPr>
        <w:t>1070601127</w:t>
      </w:r>
      <w:r w:rsidRPr="00814E34">
        <w:rPr>
          <w:rFonts w:eastAsia="標楷體"/>
          <w:color w:val="000000"/>
          <w:sz w:val="20"/>
        </w:rPr>
        <w:t>號書函修正（第</w:t>
      </w:r>
      <w:r w:rsidRPr="00814E34">
        <w:rPr>
          <w:rFonts w:eastAsia="標楷體"/>
          <w:color w:val="000000"/>
          <w:sz w:val="20"/>
        </w:rPr>
        <w:t>11</w:t>
      </w:r>
      <w:r w:rsidRPr="00814E34">
        <w:rPr>
          <w:rFonts w:eastAsia="標楷體"/>
          <w:color w:val="000000"/>
          <w:sz w:val="20"/>
        </w:rPr>
        <w:t>點）</w:t>
      </w:r>
    </w:p>
    <w:p w14:paraId="52D322FD" w14:textId="63AF46D0" w:rsidR="008B6564" w:rsidRPr="00814E34" w:rsidRDefault="00364829" w:rsidP="00BE0D4D">
      <w:pPr>
        <w:adjustRightInd w:val="0"/>
        <w:snapToGrid w:val="0"/>
        <w:jc w:val="right"/>
        <w:rPr>
          <w:rFonts w:eastAsia="標楷體"/>
          <w:color w:val="000000"/>
          <w:sz w:val="20"/>
        </w:rPr>
      </w:pPr>
      <w:r w:rsidRPr="00814E34">
        <w:rPr>
          <w:rFonts w:eastAsia="標楷體"/>
          <w:color w:val="000000"/>
          <w:sz w:val="20"/>
        </w:rPr>
        <w:t>November 8, 2018</w:t>
      </w:r>
      <w:r w:rsidR="00814E34">
        <w:rPr>
          <w:rFonts w:eastAsia="標楷體"/>
          <w:color w:val="000000"/>
          <w:sz w:val="20"/>
        </w:rPr>
        <w:t xml:space="preserve"> </w:t>
      </w:r>
      <w:r w:rsidRPr="00814E34">
        <w:rPr>
          <w:rFonts w:eastAsia="標楷體"/>
          <w:color w:val="000000"/>
          <w:sz w:val="20"/>
        </w:rPr>
        <w:t>(Article 11) amended in accordance with Letter Xing-Ren-</w:t>
      </w:r>
      <w:proofErr w:type="spellStart"/>
      <w:r w:rsidRPr="00814E34">
        <w:rPr>
          <w:rFonts w:eastAsia="標楷體"/>
          <w:color w:val="000000"/>
          <w:sz w:val="20"/>
        </w:rPr>
        <w:t>Zi</w:t>
      </w:r>
      <w:proofErr w:type="spellEnd"/>
      <w:r w:rsidRPr="00814E34">
        <w:rPr>
          <w:rFonts w:eastAsia="標楷體"/>
          <w:color w:val="000000"/>
          <w:sz w:val="20"/>
        </w:rPr>
        <w:t xml:space="preserve"> No. 1070601127</w:t>
      </w:r>
    </w:p>
    <w:p w14:paraId="08F21B6E" w14:textId="6C235A0C" w:rsidR="00473404" w:rsidRPr="00814E34" w:rsidRDefault="008B6564" w:rsidP="00BE0D4D">
      <w:pPr>
        <w:adjustRightInd w:val="0"/>
        <w:snapToGrid w:val="0"/>
        <w:jc w:val="right"/>
        <w:rPr>
          <w:rFonts w:eastAsia="標楷體"/>
          <w:color w:val="000000"/>
          <w:sz w:val="20"/>
        </w:rPr>
      </w:pPr>
      <w:r w:rsidRPr="00814E34">
        <w:rPr>
          <w:rFonts w:eastAsia="標楷體"/>
          <w:color w:val="000000"/>
          <w:sz w:val="20"/>
        </w:rPr>
        <w:t>109</w:t>
      </w:r>
      <w:r w:rsidRPr="00814E34">
        <w:rPr>
          <w:rFonts w:eastAsia="標楷體"/>
          <w:color w:val="000000"/>
          <w:sz w:val="20"/>
        </w:rPr>
        <w:t>年</w:t>
      </w:r>
      <w:r w:rsidRPr="00814E34">
        <w:rPr>
          <w:rFonts w:eastAsia="標楷體"/>
          <w:color w:val="000000"/>
          <w:sz w:val="20"/>
        </w:rPr>
        <w:t>4</w:t>
      </w:r>
      <w:r w:rsidRPr="00814E34">
        <w:rPr>
          <w:rFonts w:eastAsia="標楷體"/>
          <w:color w:val="000000"/>
          <w:sz w:val="20"/>
        </w:rPr>
        <w:t>月</w:t>
      </w:r>
      <w:r w:rsidRPr="00814E34">
        <w:rPr>
          <w:rFonts w:eastAsia="標楷體"/>
          <w:color w:val="000000"/>
          <w:sz w:val="20"/>
        </w:rPr>
        <w:t>14</w:t>
      </w:r>
      <w:r w:rsidRPr="00814E34">
        <w:rPr>
          <w:rFonts w:eastAsia="標楷體"/>
          <w:color w:val="000000"/>
          <w:sz w:val="20"/>
        </w:rPr>
        <w:t>日</w:t>
      </w:r>
      <w:r w:rsidR="00814E34">
        <w:rPr>
          <w:rFonts w:eastAsia="標楷體"/>
          <w:color w:val="000000"/>
          <w:sz w:val="20"/>
        </w:rPr>
        <w:t xml:space="preserve"> </w:t>
      </w:r>
      <w:r w:rsidRPr="00814E34">
        <w:rPr>
          <w:rFonts w:eastAsia="標楷體"/>
          <w:color w:val="000000"/>
          <w:sz w:val="20"/>
        </w:rPr>
        <w:t>第</w:t>
      </w:r>
      <w:r w:rsidRPr="00814E34">
        <w:rPr>
          <w:rFonts w:eastAsia="標楷體"/>
          <w:color w:val="000000"/>
          <w:sz w:val="20"/>
        </w:rPr>
        <w:t>1090600360</w:t>
      </w:r>
      <w:r w:rsidRPr="00814E34">
        <w:rPr>
          <w:rFonts w:eastAsia="標楷體"/>
          <w:color w:val="000000"/>
          <w:sz w:val="20"/>
        </w:rPr>
        <w:t>號簽准修正（第</w:t>
      </w:r>
      <w:r w:rsidRPr="00814E34">
        <w:rPr>
          <w:rFonts w:eastAsia="標楷體"/>
          <w:color w:val="000000"/>
          <w:sz w:val="20"/>
        </w:rPr>
        <w:t>10</w:t>
      </w:r>
      <w:r w:rsidRPr="00814E34">
        <w:rPr>
          <w:rFonts w:eastAsia="標楷體"/>
          <w:color w:val="000000"/>
          <w:sz w:val="20"/>
        </w:rPr>
        <w:t>點、</w:t>
      </w:r>
      <w:r w:rsidRPr="00814E34">
        <w:rPr>
          <w:rFonts w:eastAsia="標楷體"/>
          <w:color w:val="000000"/>
          <w:sz w:val="20"/>
        </w:rPr>
        <w:t>11</w:t>
      </w:r>
      <w:r w:rsidRPr="00814E34">
        <w:rPr>
          <w:rFonts w:eastAsia="標楷體"/>
          <w:color w:val="000000"/>
          <w:sz w:val="20"/>
        </w:rPr>
        <w:t>點）</w:t>
      </w:r>
    </w:p>
    <w:p w14:paraId="4B13046E" w14:textId="47887CDF" w:rsidR="008B6564" w:rsidRPr="00814E34" w:rsidRDefault="00364829" w:rsidP="00BE0D4D">
      <w:pPr>
        <w:adjustRightInd w:val="0"/>
        <w:snapToGrid w:val="0"/>
        <w:jc w:val="right"/>
        <w:rPr>
          <w:rFonts w:eastAsia="標楷體"/>
          <w:color w:val="000000"/>
          <w:sz w:val="20"/>
        </w:rPr>
      </w:pPr>
      <w:r w:rsidRPr="00814E34">
        <w:rPr>
          <w:rFonts w:eastAsia="標楷體"/>
          <w:color w:val="000000"/>
          <w:sz w:val="20"/>
        </w:rPr>
        <w:t>April 14, 2020</w:t>
      </w:r>
      <w:r w:rsidR="00814E34">
        <w:rPr>
          <w:rFonts w:eastAsia="標楷體"/>
          <w:color w:val="000000"/>
          <w:sz w:val="20"/>
        </w:rPr>
        <w:t xml:space="preserve"> </w:t>
      </w:r>
      <w:r w:rsidRPr="00814E34">
        <w:rPr>
          <w:rFonts w:eastAsia="標楷體"/>
          <w:color w:val="000000"/>
          <w:sz w:val="20"/>
        </w:rPr>
        <w:t>(Articles 10 and 11) amended upon approval in Letter No. 1090600360</w:t>
      </w:r>
    </w:p>
    <w:p w14:paraId="339DD604" w14:textId="4B8FE3F1" w:rsidR="00473404" w:rsidRPr="00814E34" w:rsidRDefault="008B6564" w:rsidP="00BE0D4D">
      <w:pPr>
        <w:adjustRightInd w:val="0"/>
        <w:snapToGrid w:val="0"/>
        <w:jc w:val="right"/>
        <w:rPr>
          <w:rFonts w:eastAsia="標楷體"/>
          <w:color w:val="000000"/>
          <w:sz w:val="20"/>
        </w:rPr>
      </w:pPr>
      <w:r w:rsidRPr="00814E34">
        <w:rPr>
          <w:rFonts w:eastAsia="標楷體"/>
          <w:color w:val="000000"/>
          <w:sz w:val="20"/>
        </w:rPr>
        <w:t>109</w:t>
      </w:r>
      <w:r w:rsidRPr="00814E34">
        <w:rPr>
          <w:rFonts w:eastAsia="標楷體"/>
          <w:color w:val="000000"/>
          <w:sz w:val="20"/>
        </w:rPr>
        <w:t>年</w:t>
      </w:r>
      <w:r w:rsidRPr="00814E34">
        <w:rPr>
          <w:rFonts w:eastAsia="標楷體"/>
          <w:color w:val="000000"/>
          <w:sz w:val="20"/>
        </w:rPr>
        <w:t>7</w:t>
      </w:r>
      <w:r w:rsidRPr="00814E34">
        <w:rPr>
          <w:rFonts w:eastAsia="標楷體"/>
          <w:color w:val="000000"/>
          <w:sz w:val="20"/>
        </w:rPr>
        <w:t>月</w:t>
      </w:r>
      <w:r w:rsidRPr="00814E34">
        <w:rPr>
          <w:rFonts w:eastAsia="標楷體"/>
          <w:color w:val="000000"/>
          <w:sz w:val="20"/>
        </w:rPr>
        <w:t>21</w:t>
      </w:r>
      <w:r w:rsidRPr="00814E34">
        <w:rPr>
          <w:rFonts w:eastAsia="標楷體"/>
          <w:color w:val="000000"/>
          <w:sz w:val="20"/>
        </w:rPr>
        <w:t>日</w:t>
      </w:r>
      <w:r w:rsidR="00814E34">
        <w:rPr>
          <w:rFonts w:eastAsia="標楷體"/>
          <w:color w:val="000000"/>
          <w:sz w:val="20"/>
        </w:rPr>
        <w:t xml:space="preserve"> </w:t>
      </w:r>
      <w:proofErr w:type="gramStart"/>
      <w:r w:rsidRPr="00814E34">
        <w:rPr>
          <w:rFonts w:eastAsia="標楷體"/>
          <w:color w:val="000000"/>
          <w:sz w:val="20"/>
        </w:rPr>
        <w:t>興人字</w:t>
      </w:r>
      <w:proofErr w:type="gramEnd"/>
      <w:r w:rsidRPr="00814E34">
        <w:rPr>
          <w:rFonts w:eastAsia="標楷體"/>
          <w:color w:val="000000"/>
          <w:sz w:val="20"/>
        </w:rPr>
        <w:t>第</w:t>
      </w:r>
      <w:r w:rsidRPr="00814E34">
        <w:rPr>
          <w:rFonts w:eastAsia="標楷體"/>
          <w:color w:val="000000"/>
          <w:sz w:val="20"/>
        </w:rPr>
        <w:t>1090600498</w:t>
      </w:r>
      <w:r w:rsidRPr="00814E34">
        <w:rPr>
          <w:rFonts w:eastAsia="標楷體"/>
          <w:color w:val="000000"/>
          <w:sz w:val="20"/>
        </w:rPr>
        <w:t>號書函修正（第</w:t>
      </w:r>
      <w:r w:rsidRPr="00814E34">
        <w:rPr>
          <w:rFonts w:eastAsia="標楷體"/>
          <w:color w:val="000000"/>
          <w:sz w:val="20"/>
        </w:rPr>
        <w:t>16</w:t>
      </w:r>
      <w:r w:rsidRPr="00814E34">
        <w:rPr>
          <w:rFonts w:eastAsia="標楷體"/>
          <w:color w:val="000000"/>
          <w:sz w:val="20"/>
        </w:rPr>
        <w:t>點，自</w:t>
      </w:r>
      <w:r w:rsidRPr="00814E34">
        <w:rPr>
          <w:rFonts w:eastAsia="標楷體"/>
          <w:color w:val="000000"/>
          <w:sz w:val="20"/>
        </w:rPr>
        <w:t>109</w:t>
      </w:r>
      <w:r w:rsidRPr="00814E34">
        <w:rPr>
          <w:rFonts w:eastAsia="標楷體"/>
          <w:color w:val="000000"/>
          <w:sz w:val="20"/>
        </w:rPr>
        <w:t>年</w:t>
      </w:r>
      <w:r w:rsidRPr="00814E34">
        <w:rPr>
          <w:rFonts w:eastAsia="標楷體"/>
          <w:color w:val="000000"/>
          <w:sz w:val="20"/>
        </w:rPr>
        <w:t>8</w:t>
      </w:r>
      <w:r w:rsidRPr="00814E34">
        <w:rPr>
          <w:rFonts w:eastAsia="標楷體"/>
          <w:color w:val="000000"/>
          <w:sz w:val="20"/>
        </w:rPr>
        <w:t>月</w:t>
      </w:r>
      <w:r w:rsidRPr="00814E34">
        <w:rPr>
          <w:rFonts w:eastAsia="標楷體"/>
          <w:color w:val="000000"/>
          <w:sz w:val="20"/>
        </w:rPr>
        <w:t>1</w:t>
      </w:r>
      <w:r w:rsidRPr="00814E34">
        <w:rPr>
          <w:rFonts w:eastAsia="標楷體"/>
          <w:color w:val="000000"/>
          <w:sz w:val="20"/>
        </w:rPr>
        <w:t>日施行）</w:t>
      </w:r>
    </w:p>
    <w:p w14:paraId="49281A10" w14:textId="2F6FBDDA" w:rsidR="008B6564" w:rsidRPr="00814E34" w:rsidRDefault="00364829" w:rsidP="00BE0D4D">
      <w:pPr>
        <w:adjustRightInd w:val="0"/>
        <w:snapToGrid w:val="0"/>
        <w:jc w:val="right"/>
        <w:rPr>
          <w:rFonts w:eastAsia="標楷體"/>
          <w:color w:val="000000"/>
          <w:sz w:val="20"/>
        </w:rPr>
      </w:pPr>
      <w:r w:rsidRPr="00814E34">
        <w:rPr>
          <w:rFonts w:eastAsia="標楷體"/>
          <w:color w:val="000000"/>
          <w:sz w:val="20"/>
        </w:rPr>
        <w:t>July 21, 2020</w:t>
      </w:r>
      <w:r w:rsidR="00814E34">
        <w:rPr>
          <w:rFonts w:eastAsia="標楷體"/>
          <w:color w:val="000000"/>
          <w:sz w:val="20"/>
        </w:rPr>
        <w:t xml:space="preserve"> </w:t>
      </w:r>
      <w:r w:rsidRPr="00814E34">
        <w:rPr>
          <w:rFonts w:eastAsia="標楷體"/>
          <w:color w:val="000000"/>
          <w:sz w:val="20"/>
        </w:rPr>
        <w:t>(Article 16) amended in accordance with Letter Xing-Ren-</w:t>
      </w:r>
      <w:proofErr w:type="spellStart"/>
      <w:r w:rsidRPr="00814E34">
        <w:rPr>
          <w:rFonts w:eastAsia="標楷體"/>
          <w:color w:val="000000"/>
          <w:sz w:val="20"/>
        </w:rPr>
        <w:t>Zi</w:t>
      </w:r>
      <w:proofErr w:type="spellEnd"/>
      <w:r w:rsidRPr="00814E34">
        <w:rPr>
          <w:rFonts w:eastAsia="標楷體"/>
          <w:color w:val="000000"/>
          <w:sz w:val="20"/>
        </w:rPr>
        <w:t xml:space="preserve"> No. 1090600498 (effective August 1, 2020)</w:t>
      </w:r>
    </w:p>
    <w:p w14:paraId="227CC403" w14:textId="7891EF5E" w:rsidR="00473404" w:rsidRPr="00814E34" w:rsidRDefault="008B6564" w:rsidP="00BE0D4D">
      <w:pPr>
        <w:adjustRightInd w:val="0"/>
        <w:snapToGrid w:val="0"/>
        <w:jc w:val="right"/>
        <w:rPr>
          <w:rFonts w:eastAsia="標楷體"/>
          <w:color w:val="000000"/>
          <w:sz w:val="20"/>
        </w:rPr>
      </w:pPr>
      <w:r w:rsidRPr="00814E34">
        <w:rPr>
          <w:rFonts w:eastAsia="標楷體"/>
          <w:color w:val="000000"/>
          <w:sz w:val="20"/>
        </w:rPr>
        <w:t>109</w:t>
      </w:r>
      <w:r w:rsidRPr="00814E34">
        <w:rPr>
          <w:rFonts w:eastAsia="標楷體"/>
          <w:color w:val="000000"/>
          <w:sz w:val="20"/>
        </w:rPr>
        <w:t>年</w:t>
      </w:r>
      <w:r w:rsidRPr="00814E34">
        <w:rPr>
          <w:rFonts w:eastAsia="標楷體"/>
          <w:color w:val="000000"/>
          <w:sz w:val="20"/>
        </w:rPr>
        <w:t>12</w:t>
      </w:r>
      <w:r w:rsidRPr="00814E34">
        <w:rPr>
          <w:rFonts w:eastAsia="標楷體"/>
          <w:color w:val="000000"/>
          <w:sz w:val="20"/>
        </w:rPr>
        <w:t>月</w:t>
      </w:r>
      <w:r w:rsidRPr="00814E34">
        <w:rPr>
          <w:rFonts w:eastAsia="標楷體"/>
          <w:color w:val="000000"/>
          <w:sz w:val="20"/>
        </w:rPr>
        <w:t>1</w:t>
      </w:r>
      <w:r w:rsidRPr="00814E34">
        <w:rPr>
          <w:rFonts w:eastAsia="標楷體"/>
          <w:color w:val="000000"/>
          <w:sz w:val="20"/>
        </w:rPr>
        <w:t>日</w:t>
      </w:r>
      <w:r w:rsidR="00814E34">
        <w:rPr>
          <w:rFonts w:eastAsia="標楷體"/>
          <w:color w:val="000000"/>
          <w:sz w:val="20"/>
        </w:rPr>
        <w:t xml:space="preserve"> </w:t>
      </w:r>
      <w:proofErr w:type="gramStart"/>
      <w:r w:rsidRPr="00814E34">
        <w:rPr>
          <w:rFonts w:eastAsia="標楷體"/>
          <w:color w:val="000000"/>
          <w:sz w:val="20"/>
        </w:rPr>
        <w:t>興人字</w:t>
      </w:r>
      <w:proofErr w:type="gramEnd"/>
      <w:r w:rsidRPr="00814E34">
        <w:rPr>
          <w:rFonts w:eastAsia="標楷體"/>
          <w:color w:val="000000"/>
          <w:sz w:val="20"/>
        </w:rPr>
        <w:t>第</w:t>
      </w:r>
      <w:r w:rsidRPr="00814E34">
        <w:rPr>
          <w:rFonts w:eastAsia="標楷體"/>
          <w:color w:val="000000"/>
          <w:sz w:val="20"/>
        </w:rPr>
        <w:t>1090601280</w:t>
      </w:r>
      <w:r w:rsidRPr="00814E34">
        <w:rPr>
          <w:rFonts w:eastAsia="標楷體"/>
          <w:color w:val="000000"/>
          <w:sz w:val="20"/>
        </w:rPr>
        <w:t>號書函修正（第</w:t>
      </w:r>
      <w:r w:rsidRPr="00814E34">
        <w:rPr>
          <w:rFonts w:eastAsia="標楷體"/>
          <w:color w:val="000000"/>
          <w:sz w:val="20"/>
        </w:rPr>
        <w:t>13</w:t>
      </w:r>
      <w:r w:rsidRPr="00814E34">
        <w:rPr>
          <w:rFonts w:eastAsia="標楷體"/>
          <w:color w:val="000000"/>
          <w:sz w:val="20"/>
        </w:rPr>
        <w:t>點）</w:t>
      </w:r>
    </w:p>
    <w:p w14:paraId="277865A8" w14:textId="2FAD90EE" w:rsidR="008B6564" w:rsidRPr="00814E34" w:rsidRDefault="00364829" w:rsidP="00BE0D4D">
      <w:pPr>
        <w:adjustRightInd w:val="0"/>
        <w:snapToGrid w:val="0"/>
        <w:jc w:val="right"/>
        <w:rPr>
          <w:rFonts w:eastAsia="標楷體"/>
          <w:color w:val="000000"/>
          <w:sz w:val="20"/>
        </w:rPr>
      </w:pPr>
      <w:r w:rsidRPr="00814E34">
        <w:rPr>
          <w:rFonts w:eastAsia="標楷體"/>
          <w:color w:val="000000"/>
          <w:sz w:val="20"/>
        </w:rPr>
        <w:t>December 1, 2020</w:t>
      </w:r>
      <w:r w:rsidR="00814E34">
        <w:rPr>
          <w:rFonts w:eastAsia="標楷體"/>
          <w:color w:val="000000"/>
          <w:sz w:val="20"/>
        </w:rPr>
        <w:t xml:space="preserve"> </w:t>
      </w:r>
      <w:r w:rsidRPr="00814E34">
        <w:rPr>
          <w:rFonts w:eastAsia="標楷體"/>
          <w:color w:val="000000"/>
          <w:sz w:val="20"/>
        </w:rPr>
        <w:t>(Article 13) amended in accordance with Letter Xing-Ren-</w:t>
      </w:r>
      <w:proofErr w:type="spellStart"/>
      <w:r w:rsidRPr="00814E34">
        <w:rPr>
          <w:rFonts w:eastAsia="標楷體"/>
          <w:color w:val="000000"/>
          <w:sz w:val="20"/>
        </w:rPr>
        <w:t>Zi</w:t>
      </w:r>
      <w:proofErr w:type="spellEnd"/>
      <w:r w:rsidRPr="00814E34">
        <w:rPr>
          <w:rFonts w:eastAsia="標楷體"/>
          <w:color w:val="000000"/>
          <w:sz w:val="20"/>
        </w:rPr>
        <w:t xml:space="preserve"> No. 1090601280</w:t>
      </w:r>
    </w:p>
    <w:p w14:paraId="50E0AB35" w14:textId="2FF51605" w:rsidR="00473404" w:rsidRPr="00814E34" w:rsidRDefault="008B6564" w:rsidP="00BE0D4D">
      <w:pPr>
        <w:adjustRightInd w:val="0"/>
        <w:snapToGrid w:val="0"/>
        <w:jc w:val="right"/>
        <w:rPr>
          <w:rFonts w:eastAsia="標楷體"/>
          <w:color w:val="000000"/>
          <w:sz w:val="20"/>
        </w:rPr>
      </w:pPr>
      <w:r w:rsidRPr="00814E34">
        <w:rPr>
          <w:rFonts w:eastAsia="標楷體"/>
          <w:color w:val="000000"/>
          <w:sz w:val="20"/>
        </w:rPr>
        <w:t>112</w:t>
      </w:r>
      <w:r w:rsidRPr="00814E34">
        <w:rPr>
          <w:rFonts w:eastAsia="標楷體"/>
          <w:color w:val="000000"/>
          <w:sz w:val="20"/>
        </w:rPr>
        <w:t>年</w:t>
      </w:r>
      <w:r w:rsidRPr="00814E34">
        <w:rPr>
          <w:rFonts w:eastAsia="標楷體"/>
          <w:color w:val="000000"/>
          <w:sz w:val="20"/>
        </w:rPr>
        <w:t>3</w:t>
      </w:r>
      <w:r w:rsidRPr="00814E34">
        <w:rPr>
          <w:rFonts w:eastAsia="標楷體"/>
          <w:color w:val="000000"/>
          <w:sz w:val="20"/>
        </w:rPr>
        <w:t>月</w:t>
      </w:r>
      <w:r w:rsidRPr="00814E34">
        <w:rPr>
          <w:rFonts w:eastAsia="標楷體"/>
          <w:color w:val="000000"/>
          <w:sz w:val="20"/>
        </w:rPr>
        <w:t>24</w:t>
      </w:r>
      <w:r w:rsidRPr="00814E34">
        <w:rPr>
          <w:rFonts w:eastAsia="標楷體"/>
          <w:color w:val="000000"/>
          <w:sz w:val="20"/>
        </w:rPr>
        <w:t>日</w:t>
      </w:r>
      <w:r w:rsidR="00814E34">
        <w:rPr>
          <w:rFonts w:eastAsia="標楷體"/>
          <w:color w:val="000000"/>
          <w:sz w:val="20"/>
        </w:rPr>
        <w:t xml:space="preserve"> </w:t>
      </w:r>
      <w:r w:rsidRPr="00814E34">
        <w:rPr>
          <w:rFonts w:eastAsia="標楷體"/>
          <w:color w:val="000000"/>
          <w:sz w:val="20"/>
        </w:rPr>
        <w:t>111</w:t>
      </w:r>
      <w:r w:rsidRPr="00814E34">
        <w:rPr>
          <w:rFonts w:eastAsia="標楷體"/>
          <w:color w:val="000000"/>
          <w:sz w:val="20"/>
        </w:rPr>
        <w:t>學年度第</w:t>
      </w:r>
      <w:r w:rsidRPr="00814E34">
        <w:rPr>
          <w:rFonts w:eastAsia="標楷體"/>
          <w:color w:val="000000"/>
          <w:sz w:val="20"/>
        </w:rPr>
        <w:t>3</w:t>
      </w:r>
      <w:r w:rsidRPr="00814E34">
        <w:rPr>
          <w:rFonts w:eastAsia="標楷體"/>
          <w:color w:val="000000"/>
          <w:sz w:val="20"/>
        </w:rPr>
        <w:t>次校務基金管理委員會修正（名稱及第</w:t>
      </w:r>
      <w:r w:rsidRPr="00814E34">
        <w:rPr>
          <w:rFonts w:eastAsia="標楷體"/>
          <w:color w:val="000000"/>
          <w:sz w:val="20"/>
        </w:rPr>
        <w:t>1</w:t>
      </w:r>
      <w:r w:rsidRPr="00814E34">
        <w:rPr>
          <w:rFonts w:eastAsia="標楷體"/>
          <w:color w:val="000000"/>
          <w:sz w:val="20"/>
        </w:rPr>
        <w:t>、</w:t>
      </w:r>
      <w:r w:rsidRPr="00814E34">
        <w:rPr>
          <w:rFonts w:eastAsia="標楷體"/>
          <w:color w:val="000000"/>
          <w:sz w:val="20"/>
        </w:rPr>
        <w:t>2</w:t>
      </w:r>
      <w:r w:rsidRPr="00814E34">
        <w:rPr>
          <w:rFonts w:eastAsia="標楷體"/>
          <w:color w:val="000000"/>
          <w:sz w:val="20"/>
        </w:rPr>
        <w:t>、</w:t>
      </w:r>
      <w:r w:rsidRPr="00814E34">
        <w:rPr>
          <w:rFonts w:eastAsia="標楷體"/>
          <w:color w:val="000000"/>
          <w:sz w:val="20"/>
        </w:rPr>
        <w:t>9</w:t>
      </w:r>
      <w:r w:rsidRPr="00814E34">
        <w:rPr>
          <w:rFonts w:eastAsia="標楷體"/>
          <w:color w:val="000000"/>
          <w:sz w:val="20"/>
        </w:rPr>
        <w:t>、</w:t>
      </w:r>
      <w:r w:rsidRPr="00814E34">
        <w:rPr>
          <w:rFonts w:eastAsia="標楷體"/>
          <w:color w:val="000000"/>
          <w:sz w:val="20"/>
        </w:rPr>
        <w:t>11</w:t>
      </w:r>
      <w:r w:rsidRPr="00814E34">
        <w:rPr>
          <w:rFonts w:eastAsia="標楷體"/>
          <w:color w:val="000000"/>
          <w:sz w:val="20"/>
        </w:rPr>
        <w:t>、</w:t>
      </w:r>
      <w:r w:rsidRPr="00814E34">
        <w:rPr>
          <w:rFonts w:eastAsia="標楷體"/>
          <w:color w:val="000000"/>
          <w:sz w:val="20"/>
        </w:rPr>
        <w:t>12</w:t>
      </w:r>
      <w:r w:rsidRPr="00814E34">
        <w:rPr>
          <w:rFonts w:eastAsia="標楷體"/>
          <w:color w:val="000000"/>
          <w:sz w:val="20"/>
        </w:rPr>
        <w:t>、</w:t>
      </w:r>
      <w:r w:rsidRPr="00814E34">
        <w:rPr>
          <w:rFonts w:eastAsia="標楷體"/>
          <w:color w:val="000000"/>
          <w:sz w:val="20"/>
        </w:rPr>
        <w:t>14</w:t>
      </w:r>
      <w:r w:rsidRPr="00814E34">
        <w:rPr>
          <w:rFonts w:eastAsia="標楷體"/>
          <w:color w:val="000000"/>
          <w:sz w:val="20"/>
        </w:rPr>
        <w:t>、</w:t>
      </w:r>
      <w:r w:rsidRPr="00814E34">
        <w:rPr>
          <w:rFonts w:eastAsia="標楷體"/>
          <w:color w:val="000000"/>
          <w:sz w:val="20"/>
        </w:rPr>
        <w:t>21</w:t>
      </w:r>
      <w:r w:rsidRPr="00814E34">
        <w:rPr>
          <w:rFonts w:eastAsia="標楷體"/>
          <w:color w:val="000000"/>
          <w:sz w:val="20"/>
        </w:rPr>
        <w:t>點）</w:t>
      </w:r>
    </w:p>
    <w:p w14:paraId="5614ED8A" w14:textId="74035606" w:rsidR="008B6564" w:rsidRPr="00814E34" w:rsidRDefault="00364829" w:rsidP="00BE0D4D">
      <w:pPr>
        <w:adjustRightInd w:val="0"/>
        <w:snapToGrid w:val="0"/>
        <w:jc w:val="right"/>
        <w:rPr>
          <w:rFonts w:eastAsia="標楷體"/>
          <w:color w:val="000000"/>
          <w:sz w:val="20"/>
        </w:rPr>
      </w:pPr>
      <w:r w:rsidRPr="00814E34">
        <w:rPr>
          <w:rFonts w:eastAsia="標楷體"/>
          <w:color w:val="000000"/>
          <w:sz w:val="20"/>
        </w:rPr>
        <w:t>March 24, 2023</w:t>
      </w:r>
      <w:r w:rsidR="00814E34">
        <w:rPr>
          <w:rFonts w:eastAsia="標楷體"/>
          <w:color w:val="000000"/>
          <w:sz w:val="20"/>
        </w:rPr>
        <w:t xml:space="preserve"> </w:t>
      </w:r>
      <w:r w:rsidRPr="00814E34">
        <w:rPr>
          <w:rFonts w:eastAsia="標楷體"/>
          <w:color w:val="000000"/>
          <w:sz w:val="20"/>
        </w:rPr>
        <w:t>(Title and Articles 1, 2, 9, 11, 12, 14, and 21) amended at the 3rd University Endowment Fund Management Committee meeting of Academic Year 2022</w:t>
      </w:r>
    </w:p>
    <w:p w14:paraId="7BE9A670" w14:textId="339CD5A0" w:rsidR="00473404" w:rsidRPr="00814E34" w:rsidRDefault="008B6564" w:rsidP="00BE0D4D">
      <w:pPr>
        <w:adjustRightInd w:val="0"/>
        <w:snapToGrid w:val="0"/>
        <w:jc w:val="right"/>
        <w:rPr>
          <w:rFonts w:eastAsia="標楷體"/>
          <w:color w:val="000000"/>
          <w:sz w:val="20"/>
        </w:rPr>
      </w:pPr>
      <w:r w:rsidRPr="00814E34">
        <w:rPr>
          <w:rFonts w:eastAsia="標楷體"/>
          <w:color w:val="000000"/>
          <w:sz w:val="20"/>
        </w:rPr>
        <w:t>112</w:t>
      </w:r>
      <w:r w:rsidRPr="00814E34">
        <w:rPr>
          <w:rFonts w:eastAsia="標楷體"/>
          <w:color w:val="000000"/>
          <w:sz w:val="20"/>
        </w:rPr>
        <w:t>年</w:t>
      </w:r>
      <w:r w:rsidRPr="00814E34">
        <w:rPr>
          <w:rFonts w:eastAsia="標楷體"/>
          <w:color w:val="000000"/>
          <w:sz w:val="20"/>
        </w:rPr>
        <w:t>4</w:t>
      </w:r>
      <w:r w:rsidRPr="00814E34">
        <w:rPr>
          <w:rFonts w:eastAsia="標楷體"/>
          <w:color w:val="000000"/>
          <w:sz w:val="20"/>
        </w:rPr>
        <w:t>月</w:t>
      </w:r>
      <w:r w:rsidRPr="00814E34">
        <w:rPr>
          <w:rFonts w:eastAsia="標楷體"/>
          <w:color w:val="000000"/>
          <w:sz w:val="20"/>
        </w:rPr>
        <w:t>21</w:t>
      </w:r>
      <w:r w:rsidRPr="00814E34">
        <w:rPr>
          <w:rFonts w:eastAsia="標楷體"/>
          <w:color w:val="000000"/>
          <w:sz w:val="20"/>
        </w:rPr>
        <w:t>日</w:t>
      </w:r>
      <w:r w:rsidR="00814E34">
        <w:rPr>
          <w:rFonts w:eastAsia="標楷體"/>
          <w:color w:val="000000"/>
          <w:sz w:val="20"/>
        </w:rPr>
        <w:t xml:space="preserve"> </w:t>
      </w:r>
      <w:r w:rsidRPr="00814E34">
        <w:rPr>
          <w:rFonts w:eastAsia="標楷體"/>
          <w:color w:val="000000"/>
          <w:sz w:val="20"/>
        </w:rPr>
        <w:t>第</w:t>
      </w:r>
      <w:r w:rsidRPr="00814E34">
        <w:rPr>
          <w:rFonts w:eastAsia="標楷體"/>
          <w:color w:val="000000"/>
          <w:sz w:val="20"/>
        </w:rPr>
        <w:t>100</w:t>
      </w:r>
      <w:r w:rsidRPr="00814E34">
        <w:rPr>
          <w:rFonts w:eastAsia="標楷體"/>
          <w:color w:val="000000"/>
          <w:sz w:val="20"/>
        </w:rPr>
        <w:t>次校務會議修正（名稱及第</w:t>
      </w:r>
      <w:r w:rsidRPr="00814E34">
        <w:rPr>
          <w:rFonts w:eastAsia="標楷體"/>
          <w:color w:val="000000"/>
          <w:sz w:val="20"/>
        </w:rPr>
        <w:t>1</w:t>
      </w:r>
      <w:r w:rsidRPr="00814E34">
        <w:rPr>
          <w:rFonts w:eastAsia="標楷體"/>
          <w:color w:val="000000"/>
          <w:sz w:val="20"/>
        </w:rPr>
        <w:t>、</w:t>
      </w:r>
      <w:r w:rsidRPr="00814E34">
        <w:rPr>
          <w:rFonts w:eastAsia="標楷體"/>
          <w:color w:val="000000"/>
          <w:sz w:val="20"/>
        </w:rPr>
        <w:t>2</w:t>
      </w:r>
      <w:r w:rsidRPr="00814E34">
        <w:rPr>
          <w:rFonts w:eastAsia="標楷體"/>
          <w:color w:val="000000"/>
          <w:sz w:val="20"/>
        </w:rPr>
        <w:t>、</w:t>
      </w:r>
      <w:r w:rsidRPr="00814E34">
        <w:rPr>
          <w:rFonts w:eastAsia="標楷體"/>
          <w:color w:val="000000"/>
          <w:sz w:val="20"/>
        </w:rPr>
        <w:t>9</w:t>
      </w:r>
      <w:r w:rsidRPr="00814E34">
        <w:rPr>
          <w:rFonts w:eastAsia="標楷體"/>
          <w:color w:val="000000"/>
          <w:sz w:val="20"/>
        </w:rPr>
        <w:t>、</w:t>
      </w:r>
      <w:r w:rsidRPr="00814E34">
        <w:rPr>
          <w:rFonts w:eastAsia="標楷體"/>
          <w:color w:val="000000"/>
          <w:sz w:val="20"/>
        </w:rPr>
        <w:t>11</w:t>
      </w:r>
      <w:r w:rsidRPr="00814E34">
        <w:rPr>
          <w:rFonts w:eastAsia="標楷體"/>
          <w:color w:val="000000"/>
          <w:sz w:val="20"/>
        </w:rPr>
        <w:t>、</w:t>
      </w:r>
      <w:r w:rsidRPr="00814E34">
        <w:rPr>
          <w:rFonts w:eastAsia="標楷體"/>
          <w:color w:val="000000"/>
          <w:sz w:val="20"/>
        </w:rPr>
        <w:t>12</w:t>
      </w:r>
      <w:r w:rsidRPr="00814E34">
        <w:rPr>
          <w:rFonts w:eastAsia="標楷體"/>
          <w:color w:val="000000"/>
          <w:sz w:val="20"/>
        </w:rPr>
        <w:t>、</w:t>
      </w:r>
      <w:r w:rsidRPr="00814E34">
        <w:rPr>
          <w:rFonts w:eastAsia="標楷體"/>
          <w:color w:val="000000"/>
          <w:sz w:val="20"/>
        </w:rPr>
        <w:t>14</w:t>
      </w:r>
      <w:r w:rsidRPr="00814E34">
        <w:rPr>
          <w:rFonts w:eastAsia="標楷體"/>
          <w:color w:val="000000"/>
          <w:sz w:val="20"/>
        </w:rPr>
        <w:t>、</w:t>
      </w:r>
      <w:r w:rsidRPr="00814E34">
        <w:rPr>
          <w:rFonts w:eastAsia="標楷體"/>
          <w:color w:val="000000"/>
          <w:sz w:val="20"/>
        </w:rPr>
        <w:t>21</w:t>
      </w:r>
      <w:r w:rsidRPr="00814E34">
        <w:rPr>
          <w:rFonts w:eastAsia="標楷體"/>
          <w:color w:val="000000"/>
          <w:sz w:val="20"/>
        </w:rPr>
        <w:t>點）</w:t>
      </w:r>
    </w:p>
    <w:p w14:paraId="4DA318B0" w14:textId="29DB52CF" w:rsidR="008B6564" w:rsidRPr="00814E34" w:rsidRDefault="00364829" w:rsidP="00BE0D4D">
      <w:pPr>
        <w:adjustRightInd w:val="0"/>
        <w:snapToGrid w:val="0"/>
        <w:jc w:val="right"/>
        <w:rPr>
          <w:rFonts w:eastAsia="標楷體"/>
          <w:color w:val="000000"/>
          <w:sz w:val="20"/>
        </w:rPr>
      </w:pPr>
      <w:r w:rsidRPr="00814E34">
        <w:rPr>
          <w:rFonts w:eastAsia="標楷體"/>
          <w:color w:val="000000"/>
          <w:sz w:val="20"/>
        </w:rPr>
        <w:t>April 21, 2023</w:t>
      </w:r>
      <w:r w:rsidR="00814E34">
        <w:rPr>
          <w:rFonts w:eastAsia="標楷體"/>
          <w:color w:val="000000"/>
          <w:sz w:val="20"/>
        </w:rPr>
        <w:t xml:space="preserve"> </w:t>
      </w:r>
      <w:r w:rsidRPr="00814E34">
        <w:rPr>
          <w:rFonts w:eastAsia="標楷體"/>
          <w:color w:val="000000"/>
          <w:sz w:val="20"/>
        </w:rPr>
        <w:t>(Title and Articles 1, 2, 9, 11, 12, 14, and 21) amended at the 100th University Council meeting</w:t>
      </w:r>
    </w:p>
    <w:p w14:paraId="04F6F77A" w14:textId="710436C3" w:rsidR="00473404" w:rsidRPr="00814E34" w:rsidRDefault="008B6564" w:rsidP="00BE0D4D">
      <w:pPr>
        <w:adjustRightInd w:val="0"/>
        <w:snapToGrid w:val="0"/>
        <w:jc w:val="right"/>
        <w:rPr>
          <w:rFonts w:eastAsia="標楷體"/>
          <w:color w:val="000000"/>
          <w:sz w:val="20"/>
        </w:rPr>
      </w:pPr>
      <w:r w:rsidRPr="00814E34">
        <w:rPr>
          <w:rFonts w:eastAsia="標楷體"/>
          <w:color w:val="000000"/>
          <w:sz w:val="20"/>
        </w:rPr>
        <w:t>113</w:t>
      </w:r>
      <w:r w:rsidRPr="00814E34">
        <w:rPr>
          <w:rFonts w:eastAsia="標楷體"/>
          <w:color w:val="000000"/>
          <w:sz w:val="20"/>
        </w:rPr>
        <w:t>年</w:t>
      </w:r>
      <w:r w:rsidRPr="00814E34">
        <w:rPr>
          <w:rFonts w:eastAsia="標楷體"/>
          <w:color w:val="000000"/>
          <w:sz w:val="20"/>
        </w:rPr>
        <w:t>5</w:t>
      </w:r>
      <w:r w:rsidRPr="00814E34">
        <w:rPr>
          <w:rFonts w:eastAsia="標楷體"/>
          <w:color w:val="000000"/>
          <w:sz w:val="20"/>
        </w:rPr>
        <w:t>月</w:t>
      </w:r>
      <w:r w:rsidRPr="00814E34">
        <w:rPr>
          <w:rFonts w:eastAsia="標楷體"/>
          <w:color w:val="000000"/>
          <w:sz w:val="20"/>
        </w:rPr>
        <w:t>6</w:t>
      </w:r>
      <w:r w:rsidRPr="00814E34">
        <w:rPr>
          <w:rFonts w:eastAsia="標楷體"/>
          <w:color w:val="000000"/>
          <w:sz w:val="20"/>
        </w:rPr>
        <w:t>日</w:t>
      </w:r>
      <w:r w:rsidR="00814E34">
        <w:rPr>
          <w:rFonts w:eastAsia="標楷體"/>
          <w:color w:val="000000"/>
          <w:sz w:val="20"/>
        </w:rPr>
        <w:t xml:space="preserve"> </w:t>
      </w:r>
      <w:r w:rsidRPr="00814E34">
        <w:rPr>
          <w:rFonts w:eastAsia="標楷體"/>
          <w:color w:val="000000"/>
          <w:sz w:val="20"/>
        </w:rPr>
        <w:t>112</w:t>
      </w:r>
      <w:r w:rsidRPr="00814E34">
        <w:rPr>
          <w:rFonts w:eastAsia="標楷體"/>
          <w:color w:val="000000"/>
          <w:sz w:val="20"/>
        </w:rPr>
        <w:t>學年度第</w:t>
      </w:r>
      <w:r w:rsidRPr="00814E34">
        <w:rPr>
          <w:rFonts w:eastAsia="標楷體"/>
          <w:color w:val="000000"/>
          <w:sz w:val="20"/>
        </w:rPr>
        <w:t>2</w:t>
      </w:r>
      <w:r w:rsidRPr="00814E34">
        <w:rPr>
          <w:rFonts w:eastAsia="標楷體"/>
          <w:color w:val="000000"/>
          <w:sz w:val="20"/>
        </w:rPr>
        <w:t>次校務基金管理委員會修正（第</w:t>
      </w:r>
      <w:r w:rsidRPr="00814E34">
        <w:rPr>
          <w:rFonts w:eastAsia="標楷體"/>
          <w:color w:val="000000"/>
          <w:sz w:val="20"/>
        </w:rPr>
        <w:t>19</w:t>
      </w:r>
      <w:r w:rsidRPr="00814E34">
        <w:rPr>
          <w:rFonts w:eastAsia="標楷體"/>
          <w:color w:val="000000"/>
          <w:sz w:val="20"/>
        </w:rPr>
        <w:t>點）</w:t>
      </w:r>
    </w:p>
    <w:p w14:paraId="1180A724" w14:textId="5FBFB60D" w:rsidR="008B6564" w:rsidRPr="00814E34" w:rsidRDefault="00364829" w:rsidP="00BE0D4D">
      <w:pPr>
        <w:adjustRightInd w:val="0"/>
        <w:snapToGrid w:val="0"/>
        <w:jc w:val="right"/>
        <w:rPr>
          <w:rFonts w:eastAsia="標楷體"/>
          <w:color w:val="000000"/>
          <w:sz w:val="20"/>
        </w:rPr>
      </w:pPr>
      <w:r w:rsidRPr="00814E34">
        <w:rPr>
          <w:rFonts w:eastAsia="標楷體"/>
          <w:color w:val="000000"/>
          <w:sz w:val="20"/>
        </w:rPr>
        <w:t>May 6, 2024</w:t>
      </w:r>
      <w:r w:rsidR="00814E34">
        <w:rPr>
          <w:rFonts w:eastAsia="標楷體"/>
          <w:color w:val="000000"/>
          <w:sz w:val="20"/>
        </w:rPr>
        <w:t xml:space="preserve"> </w:t>
      </w:r>
      <w:r w:rsidRPr="00814E34">
        <w:rPr>
          <w:rFonts w:eastAsia="標楷體"/>
          <w:color w:val="000000"/>
          <w:sz w:val="20"/>
        </w:rPr>
        <w:t>(Article 19) amended at the 2nd University Endowment Fund Management Committee meeting of Academic Year 2023</w:t>
      </w:r>
    </w:p>
    <w:p w14:paraId="0F98BCD0" w14:textId="22E50587" w:rsidR="00473404" w:rsidRPr="00814E34" w:rsidRDefault="008B6564" w:rsidP="00BE0D4D">
      <w:pPr>
        <w:adjustRightInd w:val="0"/>
        <w:snapToGrid w:val="0"/>
        <w:jc w:val="right"/>
        <w:rPr>
          <w:rFonts w:eastAsia="標楷體"/>
          <w:color w:val="000000"/>
          <w:sz w:val="20"/>
        </w:rPr>
      </w:pPr>
      <w:r w:rsidRPr="00814E34">
        <w:rPr>
          <w:rFonts w:eastAsia="標楷體"/>
          <w:color w:val="000000"/>
          <w:sz w:val="20"/>
        </w:rPr>
        <w:t>113</w:t>
      </w:r>
      <w:r w:rsidRPr="00814E34">
        <w:rPr>
          <w:rFonts w:eastAsia="標楷體"/>
          <w:color w:val="000000"/>
          <w:sz w:val="20"/>
        </w:rPr>
        <w:t>年</w:t>
      </w:r>
      <w:r w:rsidRPr="00814E34">
        <w:rPr>
          <w:rFonts w:eastAsia="標楷體"/>
          <w:color w:val="000000"/>
          <w:sz w:val="20"/>
        </w:rPr>
        <w:t>6</w:t>
      </w:r>
      <w:r w:rsidRPr="00814E34">
        <w:rPr>
          <w:rFonts w:eastAsia="標楷體"/>
          <w:color w:val="000000"/>
          <w:sz w:val="20"/>
        </w:rPr>
        <w:t>月</w:t>
      </w:r>
      <w:r w:rsidRPr="00814E34">
        <w:rPr>
          <w:rFonts w:eastAsia="標楷體"/>
          <w:color w:val="000000"/>
          <w:sz w:val="20"/>
        </w:rPr>
        <w:t>7</w:t>
      </w:r>
      <w:r w:rsidRPr="00814E34">
        <w:rPr>
          <w:rFonts w:eastAsia="標楷體"/>
          <w:color w:val="000000"/>
          <w:sz w:val="20"/>
        </w:rPr>
        <w:t>日</w:t>
      </w:r>
      <w:r w:rsidR="00814E34">
        <w:rPr>
          <w:rFonts w:eastAsia="標楷體"/>
          <w:color w:val="000000"/>
          <w:sz w:val="20"/>
        </w:rPr>
        <w:t xml:space="preserve"> </w:t>
      </w:r>
      <w:r w:rsidRPr="00814E34">
        <w:rPr>
          <w:rFonts w:eastAsia="標楷體"/>
          <w:color w:val="000000"/>
          <w:sz w:val="20"/>
        </w:rPr>
        <w:t>第</w:t>
      </w:r>
      <w:r w:rsidRPr="00814E34">
        <w:rPr>
          <w:rFonts w:eastAsia="標楷體"/>
          <w:color w:val="000000"/>
          <w:sz w:val="20"/>
        </w:rPr>
        <w:t>105</w:t>
      </w:r>
      <w:r w:rsidRPr="00814E34">
        <w:rPr>
          <w:rFonts w:eastAsia="標楷體"/>
          <w:color w:val="000000"/>
          <w:sz w:val="20"/>
        </w:rPr>
        <w:t>次校務會議修正（第</w:t>
      </w:r>
      <w:r w:rsidRPr="00814E34">
        <w:rPr>
          <w:rFonts w:eastAsia="標楷體"/>
          <w:color w:val="000000"/>
          <w:sz w:val="20"/>
        </w:rPr>
        <w:t>19</w:t>
      </w:r>
      <w:r w:rsidRPr="00814E34">
        <w:rPr>
          <w:rFonts w:eastAsia="標楷體"/>
          <w:color w:val="000000"/>
          <w:sz w:val="20"/>
        </w:rPr>
        <w:t>點）</w:t>
      </w:r>
    </w:p>
    <w:p w14:paraId="71903BE5" w14:textId="145F4445" w:rsidR="00F2113C" w:rsidRPr="00814E34" w:rsidRDefault="00364829" w:rsidP="00BE0D4D">
      <w:pPr>
        <w:adjustRightInd w:val="0"/>
        <w:snapToGrid w:val="0"/>
        <w:jc w:val="right"/>
        <w:rPr>
          <w:rFonts w:eastAsia="標楷體"/>
          <w:color w:val="000000"/>
          <w:sz w:val="20"/>
        </w:rPr>
      </w:pPr>
      <w:r w:rsidRPr="00814E34">
        <w:rPr>
          <w:rFonts w:eastAsia="標楷體"/>
          <w:color w:val="000000"/>
          <w:sz w:val="20"/>
        </w:rPr>
        <w:t>June 7, 2024</w:t>
      </w:r>
      <w:r w:rsidR="00814E34">
        <w:rPr>
          <w:rFonts w:eastAsia="標楷體"/>
          <w:color w:val="000000"/>
          <w:sz w:val="20"/>
        </w:rPr>
        <w:t xml:space="preserve"> </w:t>
      </w:r>
      <w:r w:rsidRPr="00814E34">
        <w:rPr>
          <w:rFonts w:eastAsia="標楷體"/>
          <w:color w:val="000000"/>
          <w:sz w:val="20"/>
        </w:rPr>
        <w:t>(Article 19) amended at the 105th University Council meeting</w:t>
      </w:r>
    </w:p>
    <w:p w14:paraId="4556B335" w14:textId="77777777" w:rsidR="0069111C" w:rsidRPr="00814E34" w:rsidRDefault="0069111C" w:rsidP="00BE0D4D">
      <w:pPr>
        <w:adjustRightInd w:val="0"/>
        <w:snapToGrid w:val="0"/>
        <w:jc w:val="right"/>
        <w:rPr>
          <w:rFonts w:eastAsia="標楷體"/>
          <w:color w:val="000000"/>
          <w:sz w:val="20"/>
        </w:rPr>
      </w:pPr>
    </w:p>
    <w:p w14:paraId="2A25CB34" w14:textId="77777777" w:rsidR="00473404" w:rsidRPr="00814E34" w:rsidRDefault="003142D6" w:rsidP="00BE0D4D">
      <w:pPr>
        <w:snapToGrid w:val="0"/>
        <w:spacing w:beforeLines="50" w:before="180"/>
        <w:jc w:val="both"/>
        <w:rPr>
          <w:rFonts w:eastAsia="標楷體"/>
          <w:color w:val="000000"/>
          <w:szCs w:val="20"/>
        </w:rPr>
      </w:pPr>
      <w:r w:rsidRPr="00814E34">
        <w:rPr>
          <w:rFonts w:eastAsia="標楷體"/>
          <w:color w:val="000000"/>
          <w:szCs w:val="20"/>
        </w:rPr>
        <w:t>國立中興大學（以下簡稱甲方）為應專案計畫教學（研究）需要，聘任　　　先生（以下簡稱乙方）為編制外</w:t>
      </w:r>
      <w:r w:rsidRPr="00814E34">
        <w:rPr>
          <w:rFonts w:eastAsia="標楷體"/>
          <w:color w:val="000000"/>
          <w:szCs w:val="20"/>
        </w:rPr>
        <w:t>□</w:t>
      </w:r>
      <w:r w:rsidRPr="00814E34">
        <w:rPr>
          <w:rFonts w:eastAsia="標楷體"/>
          <w:color w:val="000000"/>
          <w:szCs w:val="20"/>
        </w:rPr>
        <w:t>專案計畫教學人員【</w:t>
      </w:r>
      <w:r w:rsidRPr="00814E34">
        <w:rPr>
          <w:rFonts w:eastAsia="標楷體"/>
          <w:color w:val="000000"/>
          <w:szCs w:val="20"/>
        </w:rPr>
        <w:t>□</w:t>
      </w:r>
      <w:r w:rsidRPr="00814E34">
        <w:rPr>
          <w:rFonts w:eastAsia="標楷體"/>
          <w:color w:val="000000"/>
          <w:szCs w:val="20"/>
        </w:rPr>
        <w:t>一般型</w:t>
      </w:r>
      <w:r w:rsidRPr="00814E34">
        <w:rPr>
          <w:rFonts w:eastAsia="標楷體"/>
          <w:color w:val="000000"/>
          <w:szCs w:val="20"/>
        </w:rPr>
        <w:t>□</w:t>
      </w:r>
      <w:r w:rsidRPr="00814E34">
        <w:rPr>
          <w:rFonts w:eastAsia="標楷體"/>
          <w:color w:val="000000"/>
          <w:szCs w:val="20"/>
        </w:rPr>
        <w:t>教學型</w:t>
      </w:r>
      <w:r w:rsidRPr="00814E34">
        <w:rPr>
          <w:rFonts w:eastAsia="標楷體"/>
          <w:color w:val="000000"/>
          <w:szCs w:val="20"/>
        </w:rPr>
        <w:t>□</w:t>
      </w:r>
      <w:r w:rsidRPr="00814E34">
        <w:rPr>
          <w:rFonts w:eastAsia="標楷體"/>
          <w:color w:val="000000"/>
          <w:szCs w:val="20"/>
        </w:rPr>
        <w:t>研究型</w:t>
      </w:r>
      <w:r w:rsidRPr="00814E34">
        <w:rPr>
          <w:rFonts w:eastAsia="標楷體"/>
          <w:color w:val="000000"/>
          <w:szCs w:val="20"/>
        </w:rPr>
        <w:t>□</w:t>
      </w:r>
      <w:r w:rsidRPr="00814E34">
        <w:rPr>
          <w:rFonts w:eastAsia="標楷體"/>
          <w:color w:val="000000"/>
          <w:szCs w:val="20"/>
        </w:rPr>
        <w:t>臨床醫學教師（教授、副教授、助理教授、講師）】</w:t>
      </w:r>
      <w:r w:rsidRPr="00814E34">
        <w:rPr>
          <w:rFonts w:eastAsia="標楷體"/>
          <w:color w:val="000000"/>
          <w:szCs w:val="20"/>
        </w:rPr>
        <w:t>□</w:t>
      </w:r>
      <w:r w:rsidRPr="00814E34">
        <w:rPr>
          <w:rFonts w:eastAsia="標楷體"/>
          <w:color w:val="000000"/>
          <w:szCs w:val="20"/>
        </w:rPr>
        <w:t>專案計畫研究人員（研究員、副研究員、助理研究員、研究助理），經雙方訂立約定條款如下：</w:t>
      </w:r>
    </w:p>
    <w:p w14:paraId="06F1404B" w14:textId="77777777" w:rsidR="003142D6" w:rsidRPr="00814E34" w:rsidRDefault="00473404" w:rsidP="00BE0D4D">
      <w:pPr>
        <w:snapToGrid w:val="0"/>
        <w:spacing w:beforeLines="50" w:before="180"/>
        <w:jc w:val="both"/>
        <w:rPr>
          <w:rFonts w:eastAsia="標楷體"/>
          <w:color w:val="000000"/>
          <w:szCs w:val="20"/>
        </w:rPr>
      </w:pPr>
      <w:r w:rsidRPr="00814E34">
        <w:rPr>
          <w:rFonts w:eastAsia="標楷體"/>
          <w:color w:val="000000"/>
          <w:szCs w:val="20"/>
        </w:rPr>
        <w:t xml:space="preserve">WHEREAS, National Chung </w:t>
      </w:r>
      <w:proofErr w:type="spellStart"/>
      <w:r w:rsidRPr="00814E34">
        <w:rPr>
          <w:rFonts w:eastAsia="標楷體"/>
          <w:color w:val="000000"/>
          <w:szCs w:val="20"/>
        </w:rPr>
        <w:t>Hsing</w:t>
      </w:r>
      <w:proofErr w:type="spellEnd"/>
      <w:r w:rsidRPr="00814E34">
        <w:rPr>
          <w:rFonts w:eastAsia="標楷體"/>
          <w:color w:val="000000"/>
          <w:szCs w:val="20"/>
        </w:rPr>
        <w:t xml:space="preserve"> University (hereinafter referred to as “Party A”) intends to appoint _____________ (hereinafter referred to as “Party B”) as a supernumerary □ project teaching personnel (□ general □ teaching □ research □ clinical faculty member [professor, associate professor, assistant professor, or instructor]) / □ project research personnel (research fellow, associate research fellow, assistant research fellow, or research assistant) to address project teaching (research) needs. NOW, THEREFORE, both parties agree to enter into this contract (hereinafter referred to as the “Contract”) and be bound by the following terms and conditions:</w:t>
      </w:r>
    </w:p>
    <w:p w14:paraId="703C2BC6" w14:textId="77777777" w:rsidR="007E4052" w:rsidRPr="00814E34" w:rsidRDefault="007E4052" w:rsidP="00BE0D4D">
      <w:pPr>
        <w:snapToGrid w:val="0"/>
        <w:spacing w:beforeLines="50" w:before="180"/>
        <w:jc w:val="both"/>
        <w:rPr>
          <w:rFonts w:eastAsia="標楷體"/>
          <w:color w:val="000000"/>
          <w:szCs w:val="20"/>
        </w:rPr>
      </w:pPr>
    </w:p>
    <w:p w14:paraId="4F68436A" w14:textId="77777777" w:rsidR="00473404" w:rsidRPr="00814E34" w:rsidRDefault="003142D6"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一、</w:t>
      </w:r>
      <w:r w:rsidRPr="00814E34">
        <w:rPr>
          <w:rFonts w:eastAsia="標楷體"/>
          <w:color w:val="000000"/>
          <w:szCs w:val="20"/>
        </w:rPr>
        <w:tab/>
      </w:r>
      <w:r w:rsidRPr="00814E34">
        <w:rPr>
          <w:rFonts w:eastAsia="標楷體"/>
          <w:color w:val="000000"/>
          <w:szCs w:val="20"/>
        </w:rPr>
        <w:t>聘</w:t>
      </w:r>
      <w:r w:rsidRPr="00814E34">
        <w:rPr>
          <w:rFonts w:eastAsia="標楷體"/>
          <w:color w:val="000000"/>
        </w:rPr>
        <w:t>任</w:t>
      </w:r>
      <w:r w:rsidRPr="00814E34">
        <w:rPr>
          <w:rFonts w:eastAsia="標楷體"/>
          <w:color w:val="000000"/>
          <w:szCs w:val="20"/>
        </w:rPr>
        <w:t>期間：自</w:t>
      </w:r>
      <w:r w:rsidRPr="00814E34">
        <w:rPr>
          <w:rFonts w:eastAsia="標楷體"/>
          <w:color w:val="000000"/>
          <w:szCs w:val="20"/>
        </w:rPr>
        <w:t xml:space="preserve">     </w:t>
      </w:r>
      <w:r w:rsidRPr="00814E34">
        <w:rPr>
          <w:rFonts w:eastAsia="標楷體"/>
          <w:color w:val="000000"/>
          <w:szCs w:val="20"/>
        </w:rPr>
        <w:t>年</w:t>
      </w:r>
      <w:r w:rsidRPr="00814E34">
        <w:rPr>
          <w:rFonts w:eastAsia="標楷體"/>
          <w:color w:val="000000"/>
          <w:szCs w:val="20"/>
        </w:rPr>
        <w:t xml:space="preserve">     </w:t>
      </w:r>
      <w:r w:rsidRPr="00814E34">
        <w:rPr>
          <w:rFonts w:eastAsia="標楷體"/>
          <w:color w:val="000000"/>
          <w:szCs w:val="20"/>
        </w:rPr>
        <w:t>月</w:t>
      </w:r>
      <w:r w:rsidRPr="00814E34">
        <w:rPr>
          <w:rFonts w:eastAsia="標楷體"/>
          <w:color w:val="000000"/>
          <w:szCs w:val="20"/>
        </w:rPr>
        <w:t xml:space="preserve">      </w:t>
      </w:r>
      <w:r w:rsidRPr="00814E34">
        <w:rPr>
          <w:rFonts w:eastAsia="標楷體"/>
          <w:color w:val="000000"/>
          <w:szCs w:val="20"/>
        </w:rPr>
        <w:t>日起至</w:t>
      </w:r>
      <w:r w:rsidRPr="00814E34">
        <w:rPr>
          <w:rFonts w:eastAsia="標楷體"/>
          <w:color w:val="000000"/>
          <w:szCs w:val="20"/>
        </w:rPr>
        <w:t xml:space="preserve">     </w:t>
      </w:r>
      <w:r w:rsidRPr="00814E34">
        <w:rPr>
          <w:rFonts w:eastAsia="標楷體"/>
          <w:color w:val="000000"/>
          <w:szCs w:val="20"/>
        </w:rPr>
        <w:t>年</w:t>
      </w:r>
      <w:r w:rsidRPr="00814E34">
        <w:rPr>
          <w:rFonts w:eastAsia="標楷體"/>
          <w:color w:val="000000"/>
          <w:szCs w:val="20"/>
        </w:rPr>
        <w:t xml:space="preserve">     </w:t>
      </w:r>
      <w:r w:rsidRPr="00814E34">
        <w:rPr>
          <w:rFonts w:eastAsia="標楷體"/>
          <w:color w:val="000000"/>
          <w:szCs w:val="20"/>
        </w:rPr>
        <w:t>月</w:t>
      </w:r>
      <w:r w:rsidRPr="00814E34">
        <w:rPr>
          <w:rFonts w:eastAsia="標楷體"/>
          <w:color w:val="000000"/>
          <w:szCs w:val="20"/>
        </w:rPr>
        <w:t xml:space="preserve">     </w:t>
      </w:r>
      <w:r w:rsidRPr="00814E34">
        <w:rPr>
          <w:rFonts w:eastAsia="標楷體"/>
          <w:color w:val="000000"/>
          <w:szCs w:val="20"/>
        </w:rPr>
        <w:t>日止。</w:t>
      </w:r>
    </w:p>
    <w:p w14:paraId="6DEF1657" w14:textId="7A7A48C1" w:rsidR="003142D6" w:rsidRPr="00814E34" w:rsidRDefault="00C62457"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I.</w:t>
      </w:r>
      <w:r w:rsidRPr="00814E34">
        <w:rPr>
          <w:rFonts w:eastAsia="標楷體"/>
          <w:color w:val="000000"/>
          <w:szCs w:val="20"/>
        </w:rPr>
        <w:tab/>
        <w:t>Period of employment: From ____/____/____ to ____/____/____ (MM/DD/YYYY).</w:t>
      </w:r>
    </w:p>
    <w:p w14:paraId="083909D6" w14:textId="77777777" w:rsidR="00473404" w:rsidRPr="00814E34" w:rsidRDefault="003142D6" w:rsidP="00BE0D4D">
      <w:pPr>
        <w:widowControl/>
        <w:adjustRightInd w:val="0"/>
        <w:snapToGrid w:val="0"/>
        <w:spacing w:beforeLines="50" w:before="180"/>
        <w:ind w:leftChars="413" w:left="991"/>
        <w:jc w:val="both"/>
        <w:rPr>
          <w:rFonts w:eastAsia="標楷體"/>
          <w:color w:val="000000"/>
          <w:szCs w:val="20"/>
        </w:rPr>
      </w:pPr>
      <w:r w:rsidRPr="00814E34">
        <w:rPr>
          <w:rFonts w:eastAsia="標楷體"/>
          <w:color w:val="000000"/>
          <w:szCs w:val="20"/>
        </w:rPr>
        <w:t>甲方因教學需要或其他情事變更等事宜，得</w:t>
      </w:r>
      <w:proofErr w:type="gramStart"/>
      <w:r w:rsidRPr="00814E34">
        <w:rPr>
          <w:rFonts w:eastAsia="標楷體"/>
          <w:color w:val="000000"/>
          <w:szCs w:val="20"/>
        </w:rPr>
        <w:t>於聘期屆至</w:t>
      </w:r>
      <w:proofErr w:type="gramEnd"/>
      <w:r w:rsidRPr="00814E34">
        <w:rPr>
          <w:rFonts w:eastAsia="標楷體"/>
          <w:color w:val="000000"/>
          <w:szCs w:val="20"/>
        </w:rPr>
        <w:t>前提前終止聘任；惟應於一個月前以書面預先通知乙方。</w:t>
      </w:r>
    </w:p>
    <w:p w14:paraId="0F3AFE88" w14:textId="77777777" w:rsidR="003142D6" w:rsidRPr="00814E34" w:rsidRDefault="00473404" w:rsidP="00BE0D4D">
      <w:pPr>
        <w:widowControl/>
        <w:adjustRightInd w:val="0"/>
        <w:snapToGrid w:val="0"/>
        <w:spacing w:beforeLines="50" w:before="180"/>
        <w:ind w:leftChars="413" w:left="991"/>
        <w:jc w:val="both"/>
        <w:rPr>
          <w:rFonts w:eastAsia="標楷體"/>
          <w:color w:val="000000"/>
          <w:szCs w:val="20"/>
        </w:rPr>
      </w:pPr>
      <w:r w:rsidRPr="00814E34">
        <w:rPr>
          <w:rFonts w:eastAsia="標楷體"/>
          <w:color w:val="000000"/>
          <w:szCs w:val="20"/>
        </w:rPr>
        <w:lastRenderedPageBreak/>
        <w:t>Party A may terminate this Contract early prior to the expiration of the period of employment due to teaching needs or changes in other circumstances by providing Party B a one-month notice in writing.</w:t>
      </w:r>
    </w:p>
    <w:p w14:paraId="65436C30" w14:textId="77777777" w:rsidR="00473404" w:rsidRPr="00814E34" w:rsidRDefault="003142D6"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二、</w:t>
      </w:r>
      <w:r w:rsidRPr="00814E34">
        <w:rPr>
          <w:rFonts w:eastAsia="標楷體"/>
          <w:color w:val="000000"/>
          <w:szCs w:val="20"/>
        </w:rPr>
        <w:tab/>
      </w:r>
      <w:r w:rsidRPr="00814E34">
        <w:rPr>
          <w:rFonts w:eastAsia="標楷體"/>
          <w:color w:val="000000"/>
          <w:szCs w:val="20"/>
        </w:rPr>
        <w:t>工作內容：（依陳奉校長核准之國立中興大學專案計畫教師、研究人員聘</w:t>
      </w:r>
      <w:r w:rsidRPr="00814E34">
        <w:rPr>
          <w:rFonts w:eastAsia="標楷體"/>
          <w:color w:val="000000"/>
        </w:rPr>
        <w:t>任</w:t>
      </w:r>
      <w:r w:rsidRPr="00814E34">
        <w:rPr>
          <w:rFonts w:eastAsia="標楷體"/>
          <w:color w:val="000000"/>
          <w:szCs w:val="20"/>
        </w:rPr>
        <w:t>建議表工作內容欄填寫）</w:t>
      </w:r>
    </w:p>
    <w:p w14:paraId="669A63E6" w14:textId="2472A0D7" w:rsidR="003142D6" w:rsidRPr="00814E34" w:rsidRDefault="00096591"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II.</w:t>
      </w:r>
      <w:r w:rsidRPr="00814E34">
        <w:rPr>
          <w:rFonts w:eastAsia="標楷體"/>
          <w:color w:val="000000"/>
          <w:szCs w:val="20"/>
        </w:rPr>
        <w:tab/>
        <w:t xml:space="preserve">Duties: (Please fill in the duties indicated on the National Chung </w:t>
      </w:r>
      <w:proofErr w:type="spellStart"/>
      <w:r w:rsidRPr="00814E34">
        <w:rPr>
          <w:rFonts w:eastAsia="標楷體"/>
          <w:color w:val="000000"/>
          <w:szCs w:val="20"/>
        </w:rPr>
        <w:t>Hsing</w:t>
      </w:r>
      <w:proofErr w:type="spellEnd"/>
      <w:r w:rsidRPr="00814E34">
        <w:rPr>
          <w:rFonts w:eastAsia="標楷體"/>
          <w:color w:val="000000"/>
          <w:szCs w:val="20"/>
        </w:rPr>
        <w:t xml:space="preserve"> University Project Faculty/Research Personnel Appointment Recommendation Form as approved by the President.)</w:t>
      </w:r>
    </w:p>
    <w:p w14:paraId="4BF74F10" w14:textId="77777777" w:rsidR="00473404" w:rsidRPr="00814E34" w:rsidRDefault="003142D6"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三、</w:t>
      </w:r>
      <w:r w:rsidRPr="00814E34">
        <w:rPr>
          <w:rFonts w:eastAsia="標楷體"/>
          <w:color w:val="000000"/>
          <w:szCs w:val="20"/>
        </w:rPr>
        <w:tab/>
      </w:r>
      <w:r w:rsidRPr="00814E34">
        <w:rPr>
          <w:rFonts w:eastAsia="標楷體"/>
          <w:color w:val="000000"/>
          <w:szCs w:val="20"/>
        </w:rPr>
        <w:t>報酬：比照甲方編制內</w:t>
      </w:r>
      <w:proofErr w:type="gramStart"/>
      <w:r w:rsidRPr="00814E34">
        <w:rPr>
          <w:rFonts w:eastAsia="標楷體"/>
          <w:color w:val="000000"/>
          <w:szCs w:val="20"/>
        </w:rPr>
        <w:t>相當</w:t>
      </w:r>
      <w:proofErr w:type="gramEnd"/>
      <w:r w:rsidRPr="00814E34">
        <w:rPr>
          <w:rFonts w:eastAsia="標楷體"/>
          <w:color w:val="000000"/>
          <w:szCs w:val="20"/>
        </w:rPr>
        <w:t>職級專任教師（研究人員）</w:t>
      </w:r>
      <w:proofErr w:type="gramStart"/>
      <w:r w:rsidRPr="00814E34">
        <w:rPr>
          <w:rFonts w:eastAsia="標楷體"/>
          <w:color w:val="000000"/>
          <w:szCs w:val="20"/>
        </w:rPr>
        <w:t>之薪級</w:t>
      </w:r>
      <w:proofErr w:type="gramEnd"/>
      <w:r w:rsidRPr="00814E34">
        <w:rPr>
          <w:rFonts w:eastAsia="標楷體"/>
          <w:color w:val="000000"/>
          <w:szCs w:val="20"/>
        </w:rPr>
        <w:t>，按政府所定標準致送，惟報酬所得應依本國稅法規定課徵所得稅。</w:t>
      </w:r>
    </w:p>
    <w:p w14:paraId="69A0F0DA" w14:textId="4398BEDE" w:rsidR="007E4052" w:rsidRPr="00814E34" w:rsidRDefault="00C62457"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III.</w:t>
      </w:r>
      <w:r w:rsidRPr="00814E34">
        <w:rPr>
          <w:rFonts w:eastAsia="標楷體"/>
          <w:color w:val="000000"/>
          <w:szCs w:val="20"/>
        </w:rPr>
        <w:tab/>
        <w:t>Compensation: Party B shall be assigned to a pay grade equivalent to that of Party A’s quota-based full-time faculty members in accordance with government-stipulated standards. All remuneration received by Party B shall be taxable under the Income Tax Act of Taiwan.</w:t>
      </w:r>
    </w:p>
    <w:p w14:paraId="5E44C571" w14:textId="77777777" w:rsidR="00473404" w:rsidRPr="00814E34" w:rsidRDefault="003142D6"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四、</w:t>
      </w:r>
      <w:r w:rsidRPr="00814E34">
        <w:rPr>
          <w:rFonts w:eastAsia="標楷體"/>
          <w:color w:val="000000"/>
          <w:szCs w:val="20"/>
        </w:rPr>
        <w:tab/>
      </w:r>
      <w:r w:rsidRPr="00814E34">
        <w:rPr>
          <w:rFonts w:eastAsia="標楷體"/>
          <w:color w:val="000000"/>
          <w:szCs w:val="20"/>
        </w:rPr>
        <w:t>授課時數：依本校進用專案計畫教學人員及研究人員聘任辦法規定。（專案計畫教師）</w:t>
      </w:r>
    </w:p>
    <w:p w14:paraId="0F576F9F" w14:textId="0E3DA598" w:rsidR="003142D6" w:rsidRPr="00814E34" w:rsidRDefault="00C62457"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IV.</w:t>
      </w:r>
      <w:r w:rsidRPr="00814E34">
        <w:rPr>
          <w:rFonts w:eastAsia="標楷體"/>
          <w:color w:val="000000"/>
          <w:szCs w:val="20"/>
        </w:rPr>
        <w:tab/>
        <w:t>Teaching hours: The University’s Regulations Governing the Appointment of Project Teachers and Researchers shall apply. (For project faculty)</w:t>
      </w:r>
    </w:p>
    <w:p w14:paraId="2861EBFF" w14:textId="77777777" w:rsidR="00473404" w:rsidRPr="00814E34" w:rsidRDefault="0082112E" w:rsidP="00BE0D4D">
      <w:pPr>
        <w:snapToGrid w:val="0"/>
        <w:spacing w:beforeLines="50" w:before="180"/>
        <w:ind w:left="991" w:hangingChars="413" w:hanging="991"/>
        <w:jc w:val="both"/>
        <w:rPr>
          <w:rFonts w:eastAsia="標楷體"/>
          <w:color w:val="000000"/>
          <w:szCs w:val="20"/>
        </w:rPr>
      </w:pPr>
      <w:r w:rsidRPr="00814E34">
        <w:rPr>
          <w:rFonts w:eastAsia="標楷體"/>
        </w:rPr>
        <w:tab/>
      </w:r>
      <w:r w:rsidRPr="00814E34">
        <w:rPr>
          <w:rFonts w:eastAsia="標楷體"/>
          <w:color w:val="000000"/>
          <w:szCs w:val="20"/>
        </w:rPr>
        <w:t>服務時間：每日上班時間比照甲方編制內研究人員規定辦理。（專案計畫研究人員）</w:t>
      </w:r>
    </w:p>
    <w:p w14:paraId="4FA7692E" w14:textId="77777777" w:rsidR="00A92795" w:rsidRPr="00814E34" w:rsidRDefault="00327531"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ab/>
        <w:t>Service hours: Party B’s daily work hours shall be subject to the regulations governing Party A’s quota-based research personnel. (For project research personnel)</w:t>
      </w:r>
    </w:p>
    <w:p w14:paraId="647AF7DB" w14:textId="77777777" w:rsidR="00473404" w:rsidRPr="00814E34" w:rsidRDefault="003142D6"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五、</w:t>
      </w:r>
      <w:r w:rsidRPr="00814E34">
        <w:rPr>
          <w:rFonts w:eastAsia="標楷體"/>
          <w:color w:val="000000"/>
          <w:szCs w:val="20"/>
        </w:rPr>
        <w:tab/>
      </w:r>
      <w:r w:rsidRPr="00814E34">
        <w:rPr>
          <w:rFonts w:eastAsia="標楷體"/>
          <w:color w:val="000000"/>
          <w:szCs w:val="20"/>
        </w:rPr>
        <w:t>差假：比照甲方編制內專任教師（研究人員）之規定辦理。</w:t>
      </w:r>
    </w:p>
    <w:p w14:paraId="5C8366D9" w14:textId="1F3A4253" w:rsidR="003142D6" w:rsidRPr="00814E34" w:rsidRDefault="00C62457"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V.</w:t>
      </w:r>
      <w:r w:rsidRPr="00814E34">
        <w:rPr>
          <w:rFonts w:eastAsia="標楷體"/>
          <w:color w:val="000000"/>
          <w:szCs w:val="20"/>
        </w:rPr>
        <w:tab/>
        <w:t>Leaves: The regulations governing Party A’s quota-based full-time faculty members (research personnel) shall apply.</w:t>
      </w:r>
    </w:p>
    <w:p w14:paraId="380D67F4" w14:textId="77777777" w:rsidR="00473404" w:rsidRPr="00814E34" w:rsidRDefault="003142D6"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六、</w:t>
      </w:r>
      <w:r w:rsidRPr="00814E34">
        <w:rPr>
          <w:rFonts w:eastAsia="標楷體"/>
          <w:color w:val="000000"/>
          <w:szCs w:val="20"/>
        </w:rPr>
        <w:tab/>
      </w:r>
      <w:r w:rsidRPr="00814E34">
        <w:rPr>
          <w:rFonts w:eastAsia="標楷體"/>
          <w:color w:val="000000"/>
          <w:szCs w:val="20"/>
        </w:rPr>
        <w:t>出國：比照甲方編制內專任教師（研究人員）之規定依行政院及所屬各級機關因公派員出國案件編審要點辦理。</w:t>
      </w:r>
    </w:p>
    <w:p w14:paraId="7559BC4D" w14:textId="58EF273B" w:rsidR="003142D6" w:rsidRPr="00814E34" w:rsidRDefault="00C62457"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VI.</w:t>
      </w:r>
      <w:r w:rsidRPr="00814E34">
        <w:rPr>
          <w:rFonts w:eastAsia="標楷體"/>
          <w:color w:val="000000"/>
          <w:szCs w:val="20"/>
        </w:rPr>
        <w:tab/>
        <w:t>International business trips: The regulations governing Party A’s quota-based full-time faculty members (research personnel) shall apply. International business trips shall be handled in accordance with the Guidelines Governing the Review of International Business Trips for Personnel of the Executive Yuan and Its Subordinate Agencies.</w:t>
      </w:r>
    </w:p>
    <w:p w14:paraId="0E99CCD0" w14:textId="77777777" w:rsidR="00473404" w:rsidRPr="00814E34" w:rsidRDefault="003142D6"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七、</w:t>
      </w:r>
      <w:r w:rsidRPr="00814E34">
        <w:rPr>
          <w:rFonts w:eastAsia="標楷體"/>
          <w:color w:val="000000"/>
          <w:szCs w:val="20"/>
        </w:rPr>
        <w:tab/>
      </w:r>
      <w:r w:rsidRPr="00814E34">
        <w:rPr>
          <w:rFonts w:eastAsia="標楷體"/>
          <w:color w:val="000000"/>
          <w:szCs w:val="20"/>
        </w:rPr>
        <w:t>保險：乙方若符合「勞工保險條例」及「全民健康保險法」之被保險人資格者，應於到職時，由甲方辦理加保手續；聘約期滿或中途離職，應辦理退保。來自國外未具參加勞工保險或全民健康保險投保資格者，</w:t>
      </w:r>
      <w:proofErr w:type="gramStart"/>
      <w:r w:rsidRPr="00814E34">
        <w:rPr>
          <w:rFonts w:eastAsia="標楷體"/>
          <w:color w:val="000000"/>
          <w:szCs w:val="20"/>
        </w:rPr>
        <w:t>可請甲方</w:t>
      </w:r>
      <w:proofErr w:type="gramEnd"/>
      <w:r w:rsidRPr="00814E34">
        <w:rPr>
          <w:rFonts w:eastAsia="標楷體"/>
          <w:color w:val="000000"/>
          <w:szCs w:val="20"/>
        </w:rPr>
        <w:t>協助委託</w:t>
      </w:r>
      <w:proofErr w:type="gramStart"/>
      <w:r w:rsidRPr="00814E34">
        <w:rPr>
          <w:rFonts w:eastAsia="標楷體"/>
          <w:color w:val="000000"/>
        </w:rPr>
        <w:t>臺</w:t>
      </w:r>
      <w:proofErr w:type="gramEnd"/>
      <w:r w:rsidRPr="00814E34">
        <w:rPr>
          <w:rFonts w:eastAsia="標楷體"/>
          <w:color w:val="000000"/>
        </w:rPr>
        <w:t>銀人壽保險股份有限公司</w:t>
      </w:r>
      <w:r w:rsidRPr="00814E34">
        <w:rPr>
          <w:rFonts w:eastAsia="標楷體"/>
          <w:color w:val="000000"/>
          <w:szCs w:val="20"/>
        </w:rPr>
        <w:t>辦理「國際技術合作人員綜合保險」。保險費由乙方負擔百分之三十五，甲方補助百分之六十五。如乙方不擬參加此項保險，應以親筆簽名之書函向甲方聲明。</w:t>
      </w:r>
    </w:p>
    <w:p w14:paraId="3D52FE56" w14:textId="756C52BF" w:rsidR="003142D6" w:rsidRPr="00814E34" w:rsidRDefault="00C62457"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VII.</w:t>
      </w:r>
      <w:r w:rsidRPr="00814E34">
        <w:rPr>
          <w:rFonts w:eastAsia="標楷體"/>
          <w:color w:val="000000"/>
          <w:szCs w:val="20"/>
        </w:rPr>
        <w:tab/>
        <w:t xml:space="preserve">Insurance: Party A shall handle enrollment procedures upon Party B’s commencement of employment if Party B qualifies for coverage under the Labor Insurance Act and National Health Insurance Act. Insurance coverage shall be suspended upon the conclusion or early termination of this Contract. If Party B is an alien who does not qualify for labor and health insurance, Party B may opt to purchase the Comprehensive Insurance for International Technological Collaborators provided by </w:t>
      </w:r>
      <w:proofErr w:type="spellStart"/>
      <w:r w:rsidRPr="00814E34">
        <w:rPr>
          <w:rFonts w:eastAsia="標楷體"/>
          <w:color w:val="000000"/>
          <w:szCs w:val="20"/>
        </w:rPr>
        <w:t>BankTaiwan</w:t>
      </w:r>
      <w:proofErr w:type="spellEnd"/>
      <w:r w:rsidRPr="00814E34">
        <w:rPr>
          <w:rFonts w:eastAsia="標楷體"/>
          <w:color w:val="000000"/>
          <w:szCs w:val="20"/>
        </w:rPr>
        <w:t xml:space="preserve"> Life Insurance Co., Ltd., for which Party B shall pay 35% of the premiums and Party A shall pay the remaining 65%. Party B shall provide Party A with a signed affidavit if they do not wish to participate in the </w:t>
      </w:r>
      <w:proofErr w:type="gramStart"/>
      <w:r w:rsidRPr="00814E34">
        <w:rPr>
          <w:rFonts w:eastAsia="標楷體"/>
          <w:color w:val="000000"/>
          <w:szCs w:val="20"/>
        </w:rPr>
        <w:t>aforementioned insurance</w:t>
      </w:r>
      <w:proofErr w:type="gramEnd"/>
      <w:r w:rsidRPr="00814E34">
        <w:rPr>
          <w:rFonts w:eastAsia="標楷體"/>
          <w:color w:val="000000"/>
          <w:szCs w:val="20"/>
        </w:rPr>
        <w:t xml:space="preserve"> plan.</w:t>
      </w:r>
    </w:p>
    <w:p w14:paraId="33F3FA9E" w14:textId="77777777" w:rsidR="00473404" w:rsidRPr="00814E34" w:rsidRDefault="003142D6" w:rsidP="00BE0D4D">
      <w:pPr>
        <w:snapToGrid w:val="0"/>
        <w:spacing w:beforeLines="50" w:before="180"/>
        <w:ind w:left="991" w:hangingChars="413" w:hanging="991"/>
        <w:jc w:val="both"/>
        <w:rPr>
          <w:rFonts w:eastAsia="標楷體"/>
          <w:color w:val="000000"/>
        </w:rPr>
      </w:pPr>
      <w:r w:rsidRPr="00814E34">
        <w:rPr>
          <w:rFonts w:eastAsia="標楷體"/>
          <w:color w:val="000000"/>
          <w:szCs w:val="20"/>
        </w:rPr>
        <w:lastRenderedPageBreak/>
        <w:t>八、</w:t>
      </w:r>
      <w:r w:rsidRPr="00814E34">
        <w:rPr>
          <w:rFonts w:eastAsia="標楷體"/>
          <w:color w:val="000000"/>
          <w:szCs w:val="20"/>
        </w:rPr>
        <w:tab/>
      </w:r>
      <w:r w:rsidRPr="00814E34">
        <w:rPr>
          <w:rFonts w:eastAsia="標楷體"/>
          <w:color w:val="000000"/>
        </w:rPr>
        <w:t>勞工退休金：</w:t>
      </w:r>
    </w:p>
    <w:p w14:paraId="31E23CEA" w14:textId="483A7F29" w:rsidR="003142D6" w:rsidRPr="00814E34" w:rsidRDefault="00C62457"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VIII.</w:t>
      </w:r>
      <w:r w:rsidRPr="00814E34">
        <w:rPr>
          <w:rFonts w:eastAsia="標楷體"/>
          <w:color w:val="000000"/>
          <w:szCs w:val="20"/>
        </w:rPr>
        <w:tab/>
        <w:t>Labor pension contributions:</w:t>
      </w:r>
    </w:p>
    <w:p w14:paraId="4F47BBB7" w14:textId="77777777" w:rsidR="00473404" w:rsidRPr="00814E34" w:rsidRDefault="003142D6" w:rsidP="00BE0D4D">
      <w:pPr>
        <w:adjustRightInd w:val="0"/>
        <w:snapToGrid w:val="0"/>
        <w:spacing w:beforeLines="50" w:before="180"/>
        <w:ind w:leftChars="300" w:left="1560" w:hangingChars="350" w:hanging="840"/>
        <w:jc w:val="both"/>
        <w:rPr>
          <w:rFonts w:eastAsia="標楷體"/>
          <w:color w:val="000000"/>
        </w:rPr>
      </w:pPr>
      <w:r w:rsidRPr="00814E34">
        <w:rPr>
          <w:rFonts w:eastAsia="標楷體"/>
          <w:color w:val="000000"/>
        </w:rPr>
        <w:t>（一）</w:t>
      </w:r>
      <w:r w:rsidRPr="00814E34">
        <w:rPr>
          <w:rFonts w:eastAsia="標楷體"/>
          <w:color w:val="000000"/>
        </w:rPr>
        <w:tab/>
      </w:r>
      <w:r w:rsidRPr="00814E34">
        <w:rPr>
          <w:rFonts w:eastAsia="標楷體"/>
          <w:color w:val="000000"/>
        </w:rPr>
        <w:t>乙方聘僱用</w:t>
      </w:r>
      <w:proofErr w:type="gramStart"/>
      <w:r w:rsidRPr="00814E34">
        <w:rPr>
          <w:rFonts w:eastAsia="標楷體"/>
          <w:color w:val="000000"/>
        </w:rPr>
        <w:t>期間，</w:t>
      </w:r>
      <w:proofErr w:type="gramEnd"/>
      <w:r w:rsidRPr="00814E34">
        <w:rPr>
          <w:rFonts w:eastAsia="標楷體"/>
          <w:color w:val="000000"/>
        </w:rPr>
        <w:t>除依規定參加勞工保險及全民健康保險外，甲方應按月提繳退休金。</w:t>
      </w:r>
    </w:p>
    <w:p w14:paraId="0DF94C1A" w14:textId="608D97C3" w:rsidR="003142D6" w:rsidRPr="00814E34" w:rsidRDefault="00C62457" w:rsidP="00B84C92">
      <w:pPr>
        <w:adjustRightInd w:val="0"/>
        <w:snapToGrid w:val="0"/>
        <w:spacing w:beforeLines="50" w:before="180"/>
        <w:ind w:leftChars="413" w:left="1557" w:hangingChars="236" w:hanging="566"/>
        <w:jc w:val="both"/>
        <w:rPr>
          <w:rFonts w:eastAsia="標楷體"/>
          <w:color w:val="000000"/>
        </w:rPr>
      </w:pPr>
      <w:r w:rsidRPr="00814E34">
        <w:rPr>
          <w:rFonts w:eastAsia="標楷體"/>
          <w:color w:val="000000"/>
          <w:szCs w:val="20"/>
        </w:rPr>
        <w:t>(I)</w:t>
      </w:r>
      <w:r w:rsidRPr="00814E34">
        <w:rPr>
          <w:rFonts w:eastAsia="標楷體"/>
          <w:color w:val="000000"/>
          <w:szCs w:val="20"/>
        </w:rPr>
        <w:tab/>
        <w:t xml:space="preserve">In addition to labor and health insurance coverage, Party A shall make monthly pension contributions for Party B during the latter’s term of employment. </w:t>
      </w:r>
    </w:p>
    <w:p w14:paraId="2FE93526" w14:textId="77777777" w:rsidR="00473404" w:rsidRPr="00814E34" w:rsidRDefault="003142D6" w:rsidP="00BE0D4D">
      <w:pPr>
        <w:adjustRightInd w:val="0"/>
        <w:snapToGrid w:val="0"/>
        <w:spacing w:beforeLines="50" w:before="180"/>
        <w:ind w:leftChars="300" w:left="1560" w:hangingChars="350" w:hanging="840"/>
        <w:jc w:val="both"/>
        <w:rPr>
          <w:rFonts w:eastAsia="標楷體"/>
          <w:color w:val="000000"/>
        </w:rPr>
      </w:pPr>
      <w:r w:rsidRPr="00814E34">
        <w:rPr>
          <w:rFonts w:eastAsia="標楷體"/>
          <w:color w:val="000000"/>
        </w:rPr>
        <w:t>（二）</w:t>
      </w:r>
      <w:r w:rsidRPr="00814E34">
        <w:rPr>
          <w:rFonts w:eastAsia="標楷體"/>
          <w:color w:val="000000"/>
        </w:rPr>
        <w:tab/>
      </w:r>
      <w:r w:rsidRPr="00814E34">
        <w:rPr>
          <w:rFonts w:eastAsia="標楷體"/>
          <w:color w:val="000000"/>
        </w:rPr>
        <w:t>甲方每月負擔乙方退休金提繳率，不得低於乙方每月薪資百分之六，依中央主管機關訂頒之「月提繳工資分級表」提繳。</w:t>
      </w:r>
    </w:p>
    <w:p w14:paraId="20A8B305" w14:textId="7F23D373" w:rsidR="003142D6" w:rsidRPr="00814E34" w:rsidRDefault="00C62457" w:rsidP="00B84C92">
      <w:pPr>
        <w:adjustRightInd w:val="0"/>
        <w:snapToGrid w:val="0"/>
        <w:spacing w:beforeLines="50" w:before="180"/>
        <w:ind w:leftChars="413" w:left="1557" w:hangingChars="236" w:hanging="566"/>
        <w:jc w:val="both"/>
        <w:rPr>
          <w:rFonts w:eastAsia="標楷體"/>
          <w:color w:val="000000"/>
        </w:rPr>
      </w:pPr>
      <w:r w:rsidRPr="00814E34">
        <w:rPr>
          <w:rFonts w:eastAsia="標楷體"/>
          <w:color w:val="000000"/>
          <w:szCs w:val="20"/>
        </w:rPr>
        <w:t>(II)</w:t>
      </w:r>
      <w:r w:rsidRPr="00814E34">
        <w:rPr>
          <w:rFonts w:eastAsia="標楷體"/>
          <w:color w:val="000000"/>
          <w:szCs w:val="20"/>
        </w:rPr>
        <w:tab/>
        <w:t xml:space="preserve">Pursuant to the Schedule of Monthly Pension Contribution for Each Income Bracket published by the central competent authority, the pension contribution made by Party A each month may not be less than six percent of Party B’s monthly salary. </w:t>
      </w:r>
    </w:p>
    <w:p w14:paraId="02E893D9" w14:textId="77777777" w:rsidR="00473404" w:rsidRPr="00814E34" w:rsidRDefault="003142D6" w:rsidP="00BE0D4D">
      <w:pPr>
        <w:adjustRightInd w:val="0"/>
        <w:snapToGrid w:val="0"/>
        <w:spacing w:beforeLines="50" w:before="180"/>
        <w:ind w:leftChars="300" w:left="1560" w:hangingChars="350" w:hanging="840"/>
        <w:jc w:val="both"/>
        <w:rPr>
          <w:rFonts w:eastAsia="標楷體"/>
          <w:color w:val="000000"/>
        </w:rPr>
      </w:pPr>
      <w:r w:rsidRPr="00814E34">
        <w:rPr>
          <w:rFonts w:eastAsia="標楷體"/>
          <w:color w:val="000000"/>
        </w:rPr>
        <w:t>（三）</w:t>
      </w:r>
      <w:r w:rsidRPr="00814E34">
        <w:rPr>
          <w:rFonts w:eastAsia="標楷體"/>
          <w:color w:val="000000"/>
        </w:rPr>
        <w:tab/>
      </w:r>
      <w:r w:rsidRPr="00814E34">
        <w:rPr>
          <w:rFonts w:eastAsia="標楷體"/>
          <w:color w:val="000000"/>
        </w:rPr>
        <w:t>乙方得在其每月薪資百分之六範圍內，自願另行提繳退休金。自願提繳率之調整，一年以二次為限。</w:t>
      </w:r>
    </w:p>
    <w:p w14:paraId="2F7C94D2" w14:textId="3F528CEB" w:rsidR="003142D6" w:rsidRPr="00814E34" w:rsidRDefault="00C62457" w:rsidP="00B84C92">
      <w:pPr>
        <w:adjustRightInd w:val="0"/>
        <w:snapToGrid w:val="0"/>
        <w:spacing w:beforeLines="50" w:before="180"/>
        <w:ind w:leftChars="413" w:left="1557" w:hangingChars="236" w:hanging="566"/>
        <w:jc w:val="both"/>
        <w:rPr>
          <w:rFonts w:eastAsia="標楷體"/>
          <w:color w:val="000000"/>
        </w:rPr>
      </w:pPr>
      <w:r w:rsidRPr="00814E34">
        <w:rPr>
          <w:rFonts w:eastAsia="標楷體"/>
          <w:color w:val="000000"/>
        </w:rPr>
        <w:t>(III)</w:t>
      </w:r>
      <w:r w:rsidRPr="00814E34">
        <w:rPr>
          <w:rFonts w:eastAsia="標楷體"/>
          <w:color w:val="000000"/>
        </w:rPr>
        <w:tab/>
        <w:t>Party B may voluntarily deposit up to six percent of their monthly salary into their pension account and may adjust their voluntary contribution rate up to twice per year.</w:t>
      </w:r>
    </w:p>
    <w:p w14:paraId="5965FD7A" w14:textId="77777777" w:rsidR="00473404" w:rsidRPr="00814E34" w:rsidRDefault="003142D6" w:rsidP="00BE0D4D">
      <w:pPr>
        <w:adjustRightInd w:val="0"/>
        <w:snapToGrid w:val="0"/>
        <w:spacing w:beforeLines="50" w:before="180"/>
        <w:ind w:leftChars="300" w:left="1560" w:hangingChars="350" w:hanging="840"/>
        <w:jc w:val="both"/>
        <w:rPr>
          <w:rFonts w:eastAsia="標楷體"/>
          <w:color w:val="000000"/>
        </w:rPr>
      </w:pPr>
      <w:r w:rsidRPr="00814E34">
        <w:rPr>
          <w:rFonts w:eastAsia="標楷體"/>
          <w:color w:val="000000"/>
        </w:rPr>
        <w:t>（四）</w:t>
      </w:r>
      <w:r w:rsidRPr="00814E34">
        <w:rPr>
          <w:rFonts w:eastAsia="標楷體"/>
          <w:color w:val="000000"/>
        </w:rPr>
        <w:tab/>
      </w:r>
      <w:r w:rsidRPr="00814E34">
        <w:rPr>
          <w:rFonts w:eastAsia="標楷體"/>
          <w:color w:val="000000"/>
        </w:rPr>
        <w:t>退休金之給與標準及請領方式，悉依勞動基準法、勞工退休金條例及其施行細則之規定辦理。</w:t>
      </w:r>
    </w:p>
    <w:p w14:paraId="38BA2336" w14:textId="7002096A" w:rsidR="003142D6" w:rsidRPr="00814E34" w:rsidRDefault="00C62457" w:rsidP="00B84C92">
      <w:pPr>
        <w:adjustRightInd w:val="0"/>
        <w:snapToGrid w:val="0"/>
        <w:spacing w:beforeLines="50" w:before="180"/>
        <w:ind w:leftChars="413" w:left="1557" w:hangingChars="236" w:hanging="566"/>
        <w:jc w:val="both"/>
        <w:rPr>
          <w:rFonts w:eastAsia="標楷體"/>
          <w:color w:val="000000"/>
        </w:rPr>
      </w:pPr>
      <w:r w:rsidRPr="00814E34">
        <w:rPr>
          <w:rFonts w:eastAsia="標楷體"/>
          <w:color w:val="000000"/>
        </w:rPr>
        <w:t>(IV)</w:t>
      </w:r>
      <w:r w:rsidRPr="00814E34">
        <w:rPr>
          <w:rFonts w:eastAsia="標楷體"/>
          <w:color w:val="000000"/>
        </w:rPr>
        <w:tab/>
        <w:t>The standards for payment and the procedures for claiming pensions shall be subject to the Labor Standards Act, the Labor Pension Act, and their Enforcement Rules.</w:t>
      </w:r>
    </w:p>
    <w:p w14:paraId="57E5AC0D" w14:textId="77777777" w:rsidR="00473404" w:rsidRPr="00814E34" w:rsidRDefault="00BC7616"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九、</w:t>
      </w:r>
      <w:r w:rsidRPr="00814E34">
        <w:rPr>
          <w:rFonts w:eastAsia="標楷體"/>
          <w:color w:val="000000"/>
          <w:szCs w:val="20"/>
        </w:rPr>
        <w:tab/>
      </w:r>
      <w:r w:rsidRPr="00814E34">
        <w:rPr>
          <w:rFonts w:eastAsia="標楷體"/>
          <w:color w:val="000000"/>
          <w:szCs w:val="20"/>
        </w:rPr>
        <w:t>到職及離職：</w:t>
      </w:r>
    </w:p>
    <w:p w14:paraId="21065BF8" w14:textId="5BB2CB20" w:rsidR="003142D6" w:rsidRPr="00814E34" w:rsidRDefault="00C62457"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IX.</w:t>
      </w:r>
      <w:r w:rsidRPr="00814E34">
        <w:rPr>
          <w:rFonts w:eastAsia="標楷體"/>
          <w:color w:val="000000"/>
          <w:szCs w:val="20"/>
        </w:rPr>
        <w:tab/>
        <w:t>Onboarding and resignation:</w:t>
      </w:r>
    </w:p>
    <w:p w14:paraId="0C030C7E" w14:textId="77777777" w:rsidR="00473404" w:rsidRPr="00814E34" w:rsidRDefault="003142D6" w:rsidP="00BE0D4D">
      <w:pPr>
        <w:adjustRightInd w:val="0"/>
        <w:snapToGrid w:val="0"/>
        <w:spacing w:beforeLines="50" w:before="180"/>
        <w:ind w:leftChars="300" w:left="1560" w:hangingChars="350" w:hanging="840"/>
        <w:jc w:val="both"/>
        <w:rPr>
          <w:rFonts w:eastAsia="標楷體"/>
          <w:color w:val="000000"/>
          <w:szCs w:val="20"/>
        </w:rPr>
      </w:pPr>
      <w:r w:rsidRPr="00814E34">
        <w:rPr>
          <w:rFonts w:eastAsia="標楷體"/>
          <w:color w:val="000000"/>
          <w:szCs w:val="20"/>
        </w:rPr>
        <w:t>（一）</w:t>
      </w:r>
      <w:r w:rsidRPr="00814E34">
        <w:rPr>
          <w:rFonts w:eastAsia="標楷體"/>
          <w:color w:val="000000"/>
          <w:szCs w:val="20"/>
        </w:rPr>
        <w:tab/>
      </w:r>
      <w:r w:rsidRPr="00814E34">
        <w:rPr>
          <w:rFonts w:eastAsia="標楷體"/>
          <w:color w:val="000000"/>
          <w:szCs w:val="20"/>
        </w:rPr>
        <w:t>乙方</w:t>
      </w:r>
      <w:proofErr w:type="gramStart"/>
      <w:r w:rsidRPr="00814E34">
        <w:rPr>
          <w:rFonts w:eastAsia="標楷體"/>
          <w:color w:val="000000"/>
          <w:szCs w:val="20"/>
        </w:rPr>
        <w:t>應於聘期</w:t>
      </w:r>
      <w:proofErr w:type="gramEnd"/>
      <w:r w:rsidRPr="00814E34">
        <w:rPr>
          <w:rFonts w:eastAsia="標楷體"/>
          <w:color w:val="000000"/>
          <w:szCs w:val="20"/>
        </w:rPr>
        <w:t>開始後一個月</w:t>
      </w:r>
      <w:proofErr w:type="gramStart"/>
      <w:r w:rsidRPr="00814E34">
        <w:rPr>
          <w:rFonts w:eastAsia="標楷體"/>
          <w:color w:val="000000"/>
          <w:szCs w:val="20"/>
        </w:rPr>
        <w:t>內至甲方</w:t>
      </w:r>
      <w:proofErr w:type="gramEnd"/>
      <w:r w:rsidRPr="00814E34">
        <w:rPr>
          <w:rFonts w:eastAsia="標楷體"/>
          <w:color w:val="000000"/>
          <w:szCs w:val="20"/>
        </w:rPr>
        <w:t>辦理到職手續，逾期未到職者，視同不應聘，本契約書自動失效。聘期屆滿，乙方如未獲續聘，即須離職，不得異議。</w:t>
      </w:r>
    </w:p>
    <w:p w14:paraId="6C02F79E" w14:textId="66C928C5" w:rsidR="003142D6" w:rsidRPr="00814E34" w:rsidRDefault="00C62457" w:rsidP="00B84C92">
      <w:pPr>
        <w:adjustRightInd w:val="0"/>
        <w:snapToGrid w:val="0"/>
        <w:spacing w:beforeLines="50" w:before="180"/>
        <w:ind w:leftChars="413" w:left="1557" w:hangingChars="236" w:hanging="566"/>
        <w:jc w:val="both"/>
        <w:rPr>
          <w:rFonts w:eastAsia="標楷體"/>
          <w:color w:val="000000"/>
          <w:szCs w:val="20"/>
        </w:rPr>
      </w:pPr>
      <w:r w:rsidRPr="00814E34">
        <w:rPr>
          <w:rFonts w:eastAsia="標楷體"/>
          <w:color w:val="000000"/>
        </w:rPr>
        <w:t>(I)</w:t>
      </w:r>
      <w:r w:rsidRPr="00814E34">
        <w:rPr>
          <w:rFonts w:eastAsia="標楷體"/>
          <w:color w:val="000000"/>
        </w:rPr>
        <w:tab/>
        <w:t xml:space="preserve">Party B shall complete the onboarding procedures with Party A within one month of the starting date of their employment. Failure to do so by this deadline shall be deemed a declination of the appointment, and this Contract shall automatically become void. </w:t>
      </w:r>
      <w:r w:rsidRPr="00814E34">
        <w:rPr>
          <w:rFonts w:eastAsia="標楷體"/>
          <w:color w:val="000000"/>
          <w:szCs w:val="20"/>
        </w:rPr>
        <w:t>Party B shall resign from their post if they do not receive a Contract renewal upon the expiry of their current term of employment and may not raise any objections.</w:t>
      </w:r>
    </w:p>
    <w:p w14:paraId="48E24AEE" w14:textId="77777777" w:rsidR="00473404" w:rsidRPr="00814E34" w:rsidRDefault="003142D6" w:rsidP="00BE0D4D">
      <w:pPr>
        <w:adjustRightInd w:val="0"/>
        <w:snapToGrid w:val="0"/>
        <w:spacing w:beforeLines="50" w:before="180"/>
        <w:ind w:leftChars="300" w:left="1560" w:hangingChars="350" w:hanging="840"/>
        <w:jc w:val="both"/>
        <w:rPr>
          <w:rFonts w:eastAsia="標楷體"/>
          <w:color w:val="000000"/>
          <w:szCs w:val="20"/>
        </w:rPr>
      </w:pPr>
      <w:r w:rsidRPr="00814E34">
        <w:rPr>
          <w:rFonts w:eastAsia="標楷體"/>
          <w:color w:val="000000"/>
          <w:szCs w:val="20"/>
        </w:rPr>
        <w:t>（二）</w:t>
      </w:r>
      <w:r w:rsidRPr="00814E34">
        <w:rPr>
          <w:rFonts w:eastAsia="標楷體"/>
          <w:color w:val="000000"/>
          <w:szCs w:val="20"/>
        </w:rPr>
        <w:tab/>
      </w:r>
      <w:r w:rsidRPr="00814E34">
        <w:rPr>
          <w:rFonts w:eastAsia="標楷體"/>
          <w:color w:val="000000"/>
          <w:szCs w:val="20"/>
        </w:rPr>
        <w:t>乙方如因特別事由須</w:t>
      </w:r>
      <w:proofErr w:type="gramStart"/>
      <w:r w:rsidRPr="00814E34">
        <w:rPr>
          <w:rFonts w:eastAsia="標楷體"/>
          <w:color w:val="000000"/>
          <w:szCs w:val="20"/>
        </w:rPr>
        <w:t>於聘期中</w:t>
      </w:r>
      <w:proofErr w:type="gramEnd"/>
      <w:r w:rsidRPr="00814E34">
        <w:rPr>
          <w:rFonts w:eastAsia="標楷體"/>
          <w:color w:val="000000"/>
          <w:szCs w:val="20"/>
        </w:rPr>
        <w:t>先行離職時，應於一個月前提出申請，經甲方同意後始得離職，否則須賠償甲方三個月薪資。</w:t>
      </w:r>
    </w:p>
    <w:p w14:paraId="2C6160E8" w14:textId="4E2DF591" w:rsidR="003142D6" w:rsidRPr="00814E34" w:rsidRDefault="00C62457" w:rsidP="00B84C92">
      <w:pPr>
        <w:adjustRightInd w:val="0"/>
        <w:snapToGrid w:val="0"/>
        <w:spacing w:beforeLines="50" w:before="180"/>
        <w:ind w:leftChars="413" w:left="1557" w:hangingChars="236" w:hanging="566"/>
        <w:jc w:val="both"/>
        <w:rPr>
          <w:rFonts w:eastAsia="標楷體"/>
          <w:color w:val="000000"/>
          <w:szCs w:val="20"/>
        </w:rPr>
      </w:pPr>
      <w:r w:rsidRPr="00814E34">
        <w:rPr>
          <w:rFonts w:eastAsia="標楷體"/>
          <w:color w:val="000000"/>
        </w:rPr>
        <w:t>(II)</w:t>
      </w:r>
      <w:r w:rsidRPr="00814E34">
        <w:rPr>
          <w:rFonts w:eastAsia="標楷體"/>
          <w:color w:val="000000"/>
        </w:rPr>
        <w:tab/>
        <w:t>If Party B wishes to resign early during their term of employment due to extraordinary circumstances, Party B shall apply one month in advance and obtain the approval of Party A before handing in their resignation. Failure to do so will result in a fine of three times the amount of Party B’s monthly salary.</w:t>
      </w:r>
    </w:p>
    <w:p w14:paraId="2ECF72F5" w14:textId="77777777" w:rsidR="00473404" w:rsidRPr="00814E34" w:rsidRDefault="003142D6" w:rsidP="00BE0D4D">
      <w:pPr>
        <w:adjustRightInd w:val="0"/>
        <w:snapToGrid w:val="0"/>
        <w:spacing w:beforeLines="50" w:before="180"/>
        <w:ind w:leftChars="300" w:left="1560" w:hangingChars="350" w:hanging="840"/>
        <w:jc w:val="both"/>
        <w:rPr>
          <w:rFonts w:eastAsia="標楷體"/>
          <w:color w:val="000000"/>
          <w:szCs w:val="20"/>
        </w:rPr>
      </w:pPr>
      <w:r w:rsidRPr="00814E34">
        <w:rPr>
          <w:rFonts w:eastAsia="標楷體"/>
          <w:color w:val="000000"/>
          <w:szCs w:val="20"/>
        </w:rPr>
        <w:t>（三）</w:t>
      </w:r>
      <w:r w:rsidRPr="00814E34">
        <w:rPr>
          <w:rFonts w:eastAsia="標楷體"/>
          <w:color w:val="000000"/>
          <w:szCs w:val="20"/>
        </w:rPr>
        <w:tab/>
      </w:r>
      <w:r w:rsidRPr="00814E34">
        <w:rPr>
          <w:rFonts w:eastAsia="標楷體"/>
          <w:color w:val="000000"/>
          <w:szCs w:val="20"/>
        </w:rPr>
        <w:t>乙方離職時，應依規定移交經管財物、業務，辦妥離職手續後始得離職。如因違約、不按規定辦理移交、移交不清或其他情事致生損害時，除與保證人負連帶責任外，如有涉及財產、經費事項時，得視情節輕重移送法辦。</w:t>
      </w:r>
    </w:p>
    <w:p w14:paraId="6779F033" w14:textId="43EB36F4" w:rsidR="003142D6" w:rsidRPr="00814E34" w:rsidRDefault="00C62457" w:rsidP="00B84C92">
      <w:pPr>
        <w:adjustRightInd w:val="0"/>
        <w:snapToGrid w:val="0"/>
        <w:spacing w:beforeLines="50" w:before="180"/>
        <w:ind w:leftChars="413" w:left="1557" w:hangingChars="236" w:hanging="566"/>
        <w:jc w:val="both"/>
        <w:rPr>
          <w:rFonts w:eastAsia="標楷體"/>
          <w:color w:val="000000"/>
          <w:szCs w:val="20"/>
        </w:rPr>
      </w:pPr>
      <w:r w:rsidRPr="00814E34">
        <w:rPr>
          <w:rFonts w:eastAsia="標楷體"/>
          <w:color w:val="000000"/>
        </w:rPr>
        <w:t>(III)</w:t>
      </w:r>
      <w:r w:rsidRPr="00814E34">
        <w:rPr>
          <w:rFonts w:eastAsia="標楷體"/>
          <w:color w:val="000000"/>
        </w:rPr>
        <w:tab/>
        <w:t xml:space="preserve">Prior to their resignation, Party B shall hand over all property and duties under their charge to their successor in accordance with regulations and shall complete the necessary resignation procedures. Party B and their guarantor (hereinafter referred to </w:t>
      </w:r>
      <w:r w:rsidRPr="00814E34">
        <w:rPr>
          <w:rFonts w:eastAsia="標楷體"/>
          <w:color w:val="000000"/>
        </w:rPr>
        <w:lastRenderedPageBreak/>
        <w:t>as the “Guarantor”) shall be held jointly and severally liable for any Contract violations, failure to complete the handover process in accordance with regulations, incomplete handover, or other circumstances resulting in damage. Violations involving property and funds may be referred for legal action depending on the severity of the circumstances.</w:t>
      </w:r>
    </w:p>
    <w:p w14:paraId="4C00D481" w14:textId="77777777" w:rsidR="00473404" w:rsidRPr="00814E34" w:rsidRDefault="003142D6" w:rsidP="00BE0D4D">
      <w:pPr>
        <w:adjustRightInd w:val="0"/>
        <w:snapToGrid w:val="0"/>
        <w:spacing w:beforeLines="50" w:before="180"/>
        <w:ind w:leftChars="300" w:left="1560" w:hangingChars="350" w:hanging="840"/>
        <w:jc w:val="both"/>
        <w:rPr>
          <w:rFonts w:eastAsia="標楷體"/>
          <w:color w:val="000000"/>
          <w:szCs w:val="20"/>
        </w:rPr>
      </w:pPr>
      <w:r w:rsidRPr="00814E34">
        <w:rPr>
          <w:rFonts w:eastAsia="標楷體"/>
          <w:color w:val="000000"/>
          <w:szCs w:val="20"/>
        </w:rPr>
        <w:t>（四）</w:t>
      </w:r>
      <w:r w:rsidRPr="00814E34">
        <w:rPr>
          <w:rFonts w:eastAsia="標楷體"/>
          <w:color w:val="000000"/>
          <w:szCs w:val="20"/>
        </w:rPr>
        <w:tab/>
      </w:r>
      <w:r w:rsidRPr="00814E34">
        <w:rPr>
          <w:rFonts w:eastAsia="標楷體"/>
          <w:color w:val="000000"/>
          <w:szCs w:val="20"/>
        </w:rPr>
        <w:t>乙方於聘</w:t>
      </w:r>
      <w:r w:rsidRPr="00814E34">
        <w:rPr>
          <w:rFonts w:eastAsia="標楷體"/>
          <w:color w:val="000000"/>
        </w:rPr>
        <w:t>任</w:t>
      </w:r>
      <w:proofErr w:type="gramStart"/>
      <w:r w:rsidRPr="00814E34">
        <w:rPr>
          <w:rFonts w:eastAsia="標楷體"/>
          <w:color w:val="000000"/>
          <w:szCs w:val="20"/>
        </w:rPr>
        <w:t>期間，</w:t>
      </w:r>
      <w:proofErr w:type="gramEnd"/>
      <w:r w:rsidRPr="00814E34">
        <w:rPr>
          <w:rFonts w:eastAsia="標楷體"/>
          <w:color w:val="000000"/>
          <w:szCs w:val="20"/>
        </w:rPr>
        <w:t>得申請發給在職證明書；離職時，應依規定辦妥離職手續後，始得發給離職證明書。</w:t>
      </w:r>
    </w:p>
    <w:p w14:paraId="56E53BFE" w14:textId="11ACFE99" w:rsidR="003142D6" w:rsidRPr="00814E34" w:rsidRDefault="00C62457" w:rsidP="00B84C92">
      <w:pPr>
        <w:adjustRightInd w:val="0"/>
        <w:snapToGrid w:val="0"/>
        <w:spacing w:beforeLines="50" w:before="180"/>
        <w:ind w:leftChars="413" w:left="1557" w:hangingChars="236" w:hanging="566"/>
        <w:jc w:val="both"/>
        <w:rPr>
          <w:rFonts w:eastAsia="標楷體"/>
          <w:color w:val="000000"/>
          <w:szCs w:val="20"/>
        </w:rPr>
      </w:pPr>
      <w:r w:rsidRPr="00814E34">
        <w:rPr>
          <w:rFonts w:eastAsia="標楷體"/>
          <w:color w:val="000000"/>
        </w:rPr>
        <w:t>(IV)</w:t>
      </w:r>
      <w:r w:rsidRPr="00814E34">
        <w:rPr>
          <w:rFonts w:eastAsia="標楷體"/>
          <w:color w:val="000000"/>
        </w:rPr>
        <w:tab/>
        <w:t>Party B may request proof of employment during their term of employment and, when resigning, proof of resignation after completing the necessary resignation procedures in accordance with regulations.</w:t>
      </w:r>
    </w:p>
    <w:p w14:paraId="333B6507" w14:textId="77777777" w:rsidR="00473404" w:rsidRPr="00814E34" w:rsidRDefault="003142D6"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十、</w:t>
      </w:r>
      <w:r w:rsidRPr="00814E34">
        <w:rPr>
          <w:rFonts w:eastAsia="標楷體"/>
          <w:color w:val="000000"/>
          <w:szCs w:val="20"/>
        </w:rPr>
        <w:tab/>
      </w:r>
      <w:r w:rsidRPr="00814E34">
        <w:rPr>
          <w:rFonts w:eastAsia="標楷體"/>
          <w:color w:val="000000"/>
          <w:szCs w:val="20"/>
        </w:rPr>
        <w:t>晉級：依「國立中興大學教師</w:t>
      </w:r>
      <w:proofErr w:type="gramStart"/>
      <w:r w:rsidRPr="00814E34">
        <w:rPr>
          <w:rFonts w:eastAsia="標楷體"/>
          <w:color w:val="000000"/>
          <w:szCs w:val="20"/>
        </w:rPr>
        <w:t>年資晉薪評定</w:t>
      </w:r>
      <w:proofErr w:type="gramEnd"/>
      <w:r w:rsidRPr="00814E34">
        <w:rPr>
          <w:rFonts w:eastAsia="標楷體"/>
          <w:color w:val="000000"/>
          <w:szCs w:val="20"/>
        </w:rPr>
        <w:t>辦法」規定辦理。</w:t>
      </w:r>
    </w:p>
    <w:p w14:paraId="089F8AA6" w14:textId="4CE4F48F" w:rsidR="003142D6" w:rsidRPr="00814E34" w:rsidRDefault="00C62457"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X.</w:t>
      </w:r>
      <w:r w:rsidRPr="00814E34">
        <w:rPr>
          <w:rFonts w:eastAsia="標楷體"/>
          <w:color w:val="000000"/>
          <w:szCs w:val="20"/>
        </w:rPr>
        <w:tab/>
        <w:t xml:space="preserve">Pay raises: The National Chung </w:t>
      </w:r>
      <w:proofErr w:type="spellStart"/>
      <w:r w:rsidRPr="00814E34">
        <w:rPr>
          <w:rFonts w:eastAsia="標楷體"/>
          <w:color w:val="000000"/>
          <w:szCs w:val="20"/>
        </w:rPr>
        <w:t>Hsing</w:t>
      </w:r>
      <w:proofErr w:type="spellEnd"/>
      <w:r w:rsidRPr="00814E34">
        <w:rPr>
          <w:rFonts w:eastAsia="標楷體"/>
          <w:color w:val="000000"/>
          <w:szCs w:val="20"/>
        </w:rPr>
        <w:t xml:space="preserve"> University Regulations for the Review of Faculty Seniority and Pay Raises shall apply.</w:t>
      </w:r>
    </w:p>
    <w:p w14:paraId="6B96B242" w14:textId="77777777" w:rsidR="00473404" w:rsidRPr="00814E34" w:rsidRDefault="00E53979"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十一、</w:t>
      </w:r>
      <w:r w:rsidRPr="00814E34">
        <w:rPr>
          <w:rFonts w:eastAsia="標楷體"/>
          <w:color w:val="000000"/>
          <w:szCs w:val="20"/>
        </w:rPr>
        <w:tab/>
      </w:r>
      <w:r w:rsidRPr="00814E34">
        <w:rPr>
          <w:rFonts w:eastAsia="標楷體"/>
          <w:color w:val="000000"/>
          <w:szCs w:val="20"/>
        </w:rPr>
        <w:t>升等：</w:t>
      </w:r>
      <w:r w:rsidRPr="00814E34">
        <w:rPr>
          <w:rFonts w:eastAsia="標楷體"/>
          <w:color w:val="000000"/>
        </w:rPr>
        <w:t>除依本校進用專案計畫教學人員及研究人員聘任辦法第</w:t>
      </w:r>
      <w:r w:rsidRPr="00814E34">
        <w:rPr>
          <w:rFonts w:eastAsia="標楷體"/>
          <w:color w:val="000000"/>
        </w:rPr>
        <w:t>11</w:t>
      </w:r>
      <w:r w:rsidRPr="00814E34">
        <w:rPr>
          <w:rFonts w:eastAsia="標楷體"/>
          <w:color w:val="000000"/>
        </w:rPr>
        <w:t>條規定進用者外，</w:t>
      </w:r>
      <w:r w:rsidRPr="00814E34">
        <w:rPr>
          <w:rFonts w:eastAsia="標楷體"/>
          <w:color w:val="000000"/>
          <w:szCs w:val="20"/>
        </w:rPr>
        <w:t>符合升等條件者，並得比照甲方教師（研究人員）升等規定辦理升等。</w:t>
      </w:r>
    </w:p>
    <w:p w14:paraId="0F417169" w14:textId="7AF80121" w:rsidR="003142D6" w:rsidRPr="00814E34" w:rsidRDefault="00C62457"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XI.</w:t>
      </w:r>
      <w:r w:rsidRPr="00814E34">
        <w:rPr>
          <w:rFonts w:eastAsia="標楷體"/>
          <w:color w:val="000000"/>
          <w:szCs w:val="20"/>
        </w:rPr>
        <w:tab/>
        <w:t>Promotions: Except for those employed in accordance with Article 11 of the University’s Regulations Governing the Appointment of Project Teachers and Researchers, if eligible, Party B may request a promotion in accordance with Party A’s Faculty (Research Personnel) Promotion Regulations.</w:t>
      </w:r>
    </w:p>
    <w:p w14:paraId="5CA87E1E" w14:textId="77777777" w:rsidR="00473404" w:rsidRPr="00814E34" w:rsidRDefault="00E53979"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十二、</w:t>
      </w:r>
      <w:r w:rsidRPr="00814E34">
        <w:rPr>
          <w:rFonts w:eastAsia="標楷體"/>
          <w:color w:val="000000"/>
          <w:szCs w:val="20"/>
        </w:rPr>
        <w:tab/>
      </w:r>
      <w:r w:rsidRPr="00814E34">
        <w:rPr>
          <w:rFonts w:eastAsia="標楷體"/>
          <w:color w:val="000000"/>
          <w:szCs w:val="20"/>
        </w:rPr>
        <w:t>乙方在聘</w:t>
      </w:r>
      <w:r w:rsidRPr="00814E34">
        <w:rPr>
          <w:rFonts w:eastAsia="標楷體"/>
          <w:color w:val="000000"/>
        </w:rPr>
        <w:t>任</w:t>
      </w:r>
      <w:r w:rsidRPr="00814E34">
        <w:rPr>
          <w:rFonts w:eastAsia="標楷體"/>
          <w:color w:val="000000"/>
          <w:szCs w:val="20"/>
        </w:rPr>
        <w:t>期間不適用「國立中興大學教師借調處理</w:t>
      </w:r>
      <w:r w:rsidRPr="00814E34">
        <w:rPr>
          <w:rFonts w:eastAsia="標楷體"/>
          <w:color w:val="000000"/>
        </w:rPr>
        <w:t>要點</w:t>
      </w:r>
      <w:r w:rsidRPr="00814E34">
        <w:rPr>
          <w:rFonts w:eastAsia="標楷體"/>
          <w:color w:val="000000"/>
          <w:szCs w:val="20"/>
        </w:rPr>
        <w:t>」、「國立中興大學教職員國內進修辦法」、「國立中興大學教師出國講學研究或進修辦法」、「國立中興大學教授副教授休假研究辦法」、「公立學校教職員退休資遣撫</w:t>
      </w:r>
      <w:proofErr w:type="gramStart"/>
      <w:r w:rsidRPr="00814E34">
        <w:rPr>
          <w:rFonts w:eastAsia="標楷體"/>
          <w:color w:val="000000"/>
          <w:szCs w:val="20"/>
        </w:rPr>
        <w:t>卹</w:t>
      </w:r>
      <w:proofErr w:type="gramEnd"/>
      <w:r w:rsidRPr="00814E34">
        <w:rPr>
          <w:rFonts w:eastAsia="標楷體"/>
          <w:color w:val="000000"/>
          <w:szCs w:val="20"/>
        </w:rPr>
        <w:t>條例」及婚、喪、生育、子女教育補助等規定。</w:t>
      </w:r>
    </w:p>
    <w:p w14:paraId="46FB2ED9" w14:textId="6E839730" w:rsidR="003142D6" w:rsidRPr="00814E34" w:rsidRDefault="00C62457"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XII.</w:t>
      </w:r>
      <w:r w:rsidRPr="00814E34">
        <w:rPr>
          <w:rFonts w:eastAsia="標楷體"/>
          <w:color w:val="000000"/>
          <w:szCs w:val="20"/>
        </w:rPr>
        <w:tab/>
        <w:t xml:space="preserve">During their term of employment, Party B shall not be subject to the National Chung </w:t>
      </w:r>
      <w:proofErr w:type="spellStart"/>
      <w:r w:rsidRPr="00814E34">
        <w:rPr>
          <w:rFonts w:eastAsia="標楷體"/>
          <w:color w:val="000000"/>
          <w:szCs w:val="20"/>
        </w:rPr>
        <w:t>Hsing</w:t>
      </w:r>
      <w:proofErr w:type="spellEnd"/>
      <w:r w:rsidRPr="00814E34">
        <w:rPr>
          <w:rFonts w:eastAsia="標楷體"/>
          <w:color w:val="000000"/>
          <w:szCs w:val="20"/>
        </w:rPr>
        <w:t xml:space="preserve"> University Faculty </w:t>
      </w:r>
      <w:proofErr w:type="spellStart"/>
      <w:r w:rsidRPr="00814E34">
        <w:rPr>
          <w:rFonts w:eastAsia="標楷體"/>
          <w:color w:val="000000"/>
          <w:szCs w:val="20"/>
        </w:rPr>
        <w:t>Secondment</w:t>
      </w:r>
      <w:proofErr w:type="spellEnd"/>
      <w:r w:rsidRPr="00814E34">
        <w:rPr>
          <w:rFonts w:eastAsia="標楷體"/>
          <w:color w:val="000000"/>
          <w:szCs w:val="20"/>
        </w:rPr>
        <w:t xml:space="preserve"> Directives, National Chung </w:t>
      </w:r>
      <w:proofErr w:type="spellStart"/>
      <w:r w:rsidRPr="00814E34">
        <w:rPr>
          <w:rFonts w:eastAsia="標楷體"/>
          <w:color w:val="000000"/>
          <w:szCs w:val="20"/>
        </w:rPr>
        <w:t>Hsing</w:t>
      </w:r>
      <w:proofErr w:type="spellEnd"/>
      <w:r w:rsidRPr="00814E34">
        <w:rPr>
          <w:rFonts w:eastAsia="標楷體"/>
          <w:color w:val="000000"/>
          <w:szCs w:val="20"/>
        </w:rPr>
        <w:t xml:space="preserve"> University Regulations for Domestic Further Studies for Faculty and Staff Members, National Chung </w:t>
      </w:r>
      <w:proofErr w:type="spellStart"/>
      <w:r w:rsidRPr="00814E34">
        <w:rPr>
          <w:rFonts w:eastAsia="標楷體"/>
          <w:color w:val="000000"/>
          <w:szCs w:val="20"/>
        </w:rPr>
        <w:t>Hsing</w:t>
      </w:r>
      <w:proofErr w:type="spellEnd"/>
      <w:r w:rsidRPr="00814E34">
        <w:rPr>
          <w:rFonts w:eastAsia="標楷體"/>
          <w:color w:val="000000"/>
          <w:szCs w:val="20"/>
        </w:rPr>
        <w:t xml:space="preserve"> University Regulations for Overseas Lecturing, Research, or Further Studies for Faculty Members, National Chung </w:t>
      </w:r>
      <w:proofErr w:type="spellStart"/>
      <w:r w:rsidRPr="00814E34">
        <w:rPr>
          <w:rFonts w:eastAsia="標楷體"/>
          <w:color w:val="000000"/>
          <w:szCs w:val="20"/>
        </w:rPr>
        <w:t>Hsing</w:t>
      </w:r>
      <w:proofErr w:type="spellEnd"/>
      <w:r w:rsidRPr="00814E34">
        <w:rPr>
          <w:rFonts w:eastAsia="標楷體"/>
          <w:color w:val="000000"/>
          <w:szCs w:val="20"/>
        </w:rPr>
        <w:t xml:space="preserve"> University Regulations for Sabbatical Leave for Professors and Associate Professors; the Act Governing Retirement, Severance, and Bereavement Compensation for the Teaching and Other Staff Members of Public Schools; and regulations pertaining to marriage, bereavement, maternity, and child education subsidies.</w:t>
      </w:r>
    </w:p>
    <w:p w14:paraId="2D410E87" w14:textId="77777777" w:rsidR="00473404" w:rsidRPr="00814E34" w:rsidRDefault="00E53979"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十三、</w:t>
      </w:r>
      <w:r w:rsidRPr="00814E34">
        <w:rPr>
          <w:rFonts w:eastAsia="標楷體"/>
          <w:color w:val="000000"/>
          <w:szCs w:val="20"/>
        </w:rPr>
        <w:tab/>
      </w:r>
      <w:r w:rsidRPr="00814E34">
        <w:rPr>
          <w:rFonts w:eastAsia="標楷體"/>
          <w:color w:val="000000"/>
          <w:szCs w:val="20"/>
        </w:rPr>
        <w:t>兼職、兼課比照「國立中興大學專任教師校外兼職、兼課處理要點」、「國立中興大學研究人員</w:t>
      </w:r>
      <w:proofErr w:type="gramStart"/>
      <w:r w:rsidRPr="00814E34">
        <w:rPr>
          <w:rFonts w:eastAsia="標楷體"/>
          <w:color w:val="000000"/>
          <w:szCs w:val="20"/>
        </w:rPr>
        <w:t>聘任暨升等</w:t>
      </w:r>
      <w:proofErr w:type="gramEnd"/>
      <w:r w:rsidRPr="00814E34">
        <w:rPr>
          <w:rFonts w:eastAsia="標楷體"/>
          <w:color w:val="000000"/>
          <w:szCs w:val="20"/>
        </w:rPr>
        <w:t>辦法」之規定辦理。</w:t>
      </w:r>
    </w:p>
    <w:p w14:paraId="33D726C3" w14:textId="4867E474" w:rsidR="003142D6" w:rsidRPr="00814E34" w:rsidRDefault="00C62457"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XIII.</w:t>
      </w:r>
      <w:r w:rsidRPr="00814E34">
        <w:rPr>
          <w:rFonts w:eastAsia="標楷體"/>
          <w:color w:val="000000"/>
          <w:szCs w:val="20"/>
        </w:rPr>
        <w:tab/>
        <w:t xml:space="preserve">Part-time employment and part-time teaching shall be handled in accordance with the National Chung </w:t>
      </w:r>
      <w:proofErr w:type="spellStart"/>
      <w:r w:rsidRPr="00814E34">
        <w:rPr>
          <w:rFonts w:eastAsia="標楷體"/>
          <w:color w:val="000000"/>
          <w:szCs w:val="20"/>
        </w:rPr>
        <w:t>Hsing</w:t>
      </w:r>
      <w:proofErr w:type="spellEnd"/>
      <w:r w:rsidRPr="00814E34">
        <w:rPr>
          <w:rFonts w:eastAsia="標楷體"/>
          <w:color w:val="000000"/>
          <w:szCs w:val="20"/>
        </w:rPr>
        <w:t xml:space="preserve"> University Directives for Handling Full-Time Faculty Members’ Part-Time Off-Campus Employment and Teaching Engagements and the National Chung </w:t>
      </w:r>
      <w:proofErr w:type="spellStart"/>
      <w:r w:rsidRPr="00814E34">
        <w:rPr>
          <w:rFonts w:eastAsia="標楷體"/>
          <w:color w:val="000000"/>
          <w:szCs w:val="20"/>
        </w:rPr>
        <w:t>Hsing</w:t>
      </w:r>
      <w:proofErr w:type="spellEnd"/>
      <w:r w:rsidRPr="00814E34">
        <w:rPr>
          <w:rFonts w:eastAsia="標楷體"/>
          <w:color w:val="000000"/>
          <w:szCs w:val="20"/>
        </w:rPr>
        <w:t xml:space="preserve"> University Regulations for the Appointment and Promotion of Research Personnel.</w:t>
      </w:r>
    </w:p>
    <w:p w14:paraId="5FF6D8E2" w14:textId="77777777" w:rsidR="00473404" w:rsidRPr="00814E34" w:rsidRDefault="00BC7616"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十四、</w:t>
      </w:r>
      <w:r w:rsidRPr="00814E34">
        <w:rPr>
          <w:rFonts w:eastAsia="標楷體"/>
          <w:color w:val="000000"/>
          <w:szCs w:val="20"/>
        </w:rPr>
        <w:tab/>
      </w:r>
      <w:r w:rsidRPr="00814E34">
        <w:rPr>
          <w:rFonts w:eastAsia="標楷體"/>
          <w:color w:val="000000"/>
          <w:szCs w:val="20"/>
        </w:rPr>
        <w:t>乙方在聘任期間不列入甲方經費分配之員額計算。</w:t>
      </w:r>
    </w:p>
    <w:p w14:paraId="1BEB5256" w14:textId="585DBABF" w:rsidR="003142D6" w:rsidRPr="00814E34" w:rsidRDefault="00C62457"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XIV.</w:t>
      </w:r>
      <w:r w:rsidRPr="00814E34">
        <w:rPr>
          <w:rFonts w:eastAsia="標楷體"/>
          <w:color w:val="000000"/>
          <w:szCs w:val="20"/>
        </w:rPr>
        <w:tab/>
        <w:t>During their term of employment, Party B shall be excluded from the calculation of the personnel count for Party A’s budget allocation.</w:t>
      </w:r>
    </w:p>
    <w:p w14:paraId="2DC266DD" w14:textId="77777777" w:rsidR="00473404" w:rsidRPr="00814E34" w:rsidRDefault="00E53979"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十五、</w:t>
      </w:r>
      <w:r w:rsidRPr="00814E34">
        <w:rPr>
          <w:rFonts w:eastAsia="標楷體"/>
          <w:color w:val="000000"/>
          <w:szCs w:val="20"/>
        </w:rPr>
        <w:tab/>
      </w:r>
      <w:r w:rsidRPr="00814E34">
        <w:rPr>
          <w:rFonts w:eastAsia="標楷體"/>
          <w:color w:val="000000"/>
          <w:szCs w:val="20"/>
        </w:rPr>
        <w:t>有關乙方著作抄襲之懲處，比照編制內專任教師（研究人員）之規定辦理。</w:t>
      </w:r>
    </w:p>
    <w:p w14:paraId="15F0F9EA" w14:textId="1D8BA011" w:rsidR="003142D6" w:rsidRPr="00814E34" w:rsidRDefault="00C62457"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XV.</w:t>
      </w:r>
      <w:r w:rsidRPr="00814E34">
        <w:rPr>
          <w:rFonts w:eastAsia="標楷體"/>
          <w:color w:val="000000"/>
          <w:szCs w:val="20"/>
        </w:rPr>
        <w:tab/>
        <w:t xml:space="preserve">Any disciplinary action concerning plagiarism in Party B’s works shall be handled in </w:t>
      </w:r>
      <w:r w:rsidRPr="00814E34">
        <w:rPr>
          <w:rFonts w:eastAsia="標楷體"/>
          <w:color w:val="000000"/>
          <w:szCs w:val="20"/>
        </w:rPr>
        <w:lastRenderedPageBreak/>
        <w:t>accordance with the regulations applicable to quota-based full-time faculty members (research personnel).</w:t>
      </w:r>
    </w:p>
    <w:p w14:paraId="58B04060" w14:textId="77777777" w:rsidR="00473404" w:rsidRPr="00814E34" w:rsidRDefault="00E53979"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十六、</w:t>
      </w:r>
      <w:r w:rsidRPr="00814E34">
        <w:rPr>
          <w:rFonts w:eastAsia="標楷體"/>
          <w:color w:val="000000"/>
          <w:szCs w:val="20"/>
        </w:rPr>
        <w:tab/>
      </w:r>
      <w:r w:rsidRPr="00814E34">
        <w:rPr>
          <w:rFonts w:eastAsia="標楷體"/>
          <w:color w:val="000000"/>
          <w:szCs w:val="20"/>
        </w:rPr>
        <w:t>其他可享之權益：</w:t>
      </w:r>
    </w:p>
    <w:p w14:paraId="7CA28FD1" w14:textId="3924B9B6" w:rsidR="003142D6" w:rsidRPr="00814E34" w:rsidRDefault="00C62457" w:rsidP="00BE0D4D">
      <w:pPr>
        <w:snapToGrid w:val="0"/>
        <w:spacing w:beforeLines="50" w:before="180"/>
        <w:ind w:left="991" w:hangingChars="413" w:hanging="991"/>
        <w:jc w:val="both"/>
        <w:rPr>
          <w:rFonts w:eastAsia="標楷體"/>
          <w:color w:val="000000"/>
          <w:szCs w:val="20"/>
        </w:rPr>
      </w:pPr>
      <w:r w:rsidRPr="00814E34">
        <w:rPr>
          <w:rFonts w:eastAsia="標楷體"/>
          <w:color w:val="000000"/>
          <w:szCs w:val="20"/>
        </w:rPr>
        <w:t>XVI.</w:t>
      </w:r>
      <w:r w:rsidRPr="00814E34">
        <w:rPr>
          <w:rFonts w:eastAsia="標楷體"/>
          <w:color w:val="000000"/>
          <w:szCs w:val="20"/>
        </w:rPr>
        <w:tab/>
        <w:t>Other benefits:</w:t>
      </w:r>
    </w:p>
    <w:p w14:paraId="0374492E" w14:textId="77777777" w:rsidR="00473404" w:rsidRPr="00814E34" w:rsidRDefault="00BC7616" w:rsidP="00BE0D4D">
      <w:pPr>
        <w:adjustRightInd w:val="0"/>
        <w:snapToGrid w:val="0"/>
        <w:spacing w:beforeLines="50" w:before="180"/>
        <w:ind w:leftChars="300" w:left="1560" w:hangingChars="350" w:hanging="840"/>
        <w:jc w:val="both"/>
        <w:rPr>
          <w:rFonts w:eastAsia="標楷體"/>
          <w:color w:val="000000"/>
          <w:szCs w:val="20"/>
        </w:rPr>
      </w:pPr>
      <w:r w:rsidRPr="00814E34">
        <w:rPr>
          <w:rFonts w:eastAsia="標楷體"/>
          <w:color w:val="000000"/>
          <w:szCs w:val="20"/>
        </w:rPr>
        <w:t>（一）</w:t>
      </w:r>
      <w:r w:rsidRPr="00814E34">
        <w:rPr>
          <w:rFonts w:eastAsia="標楷體"/>
          <w:color w:val="000000"/>
          <w:szCs w:val="20"/>
        </w:rPr>
        <w:tab/>
      </w:r>
      <w:r w:rsidRPr="00814E34">
        <w:rPr>
          <w:rFonts w:eastAsia="標楷體"/>
          <w:color w:val="000000"/>
          <w:szCs w:val="20"/>
        </w:rPr>
        <w:t>生活津貼：</w:t>
      </w:r>
    </w:p>
    <w:p w14:paraId="1F280DC1" w14:textId="1BD0F494" w:rsidR="00BC7616" w:rsidRPr="00814E34" w:rsidRDefault="00C62457" w:rsidP="00B84C92">
      <w:pPr>
        <w:adjustRightInd w:val="0"/>
        <w:snapToGrid w:val="0"/>
        <w:spacing w:beforeLines="50" w:before="180"/>
        <w:ind w:leftChars="413" w:left="1557" w:hangingChars="236" w:hanging="566"/>
        <w:jc w:val="both"/>
        <w:rPr>
          <w:rFonts w:eastAsia="標楷體"/>
          <w:color w:val="000000"/>
          <w:szCs w:val="20"/>
        </w:rPr>
      </w:pPr>
      <w:r w:rsidRPr="00814E34">
        <w:rPr>
          <w:rFonts w:eastAsia="標楷體"/>
          <w:color w:val="000000"/>
          <w:szCs w:val="20"/>
        </w:rPr>
        <w:t>(I)</w:t>
      </w:r>
      <w:r w:rsidRPr="00814E34">
        <w:rPr>
          <w:rFonts w:eastAsia="標楷體"/>
          <w:color w:val="000000"/>
          <w:szCs w:val="20"/>
        </w:rPr>
        <w:tab/>
        <w:t xml:space="preserve">Living </w:t>
      </w:r>
      <w:r w:rsidRPr="00B84C92">
        <w:rPr>
          <w:rFonts w:eastAsia="標楷體"/>
          <w:color w:val="000000"/>
        </w:rPr>
        <w:t>allowance</w:t>
      </w:r>
      <w:r w:rsidRPr="00814E34">
        <w:rPr>
          <w:rFonts w:eastAsia="標楷體"/>
          <w:color w:val="000000"/>
          <w:szCs w:val="20"/>
        </w:rPr>
        <w:t>:</w:t>
      </w:r>
    </w:p>
    <w:p w14:paraId="5EA466C0" w14:textId="34AFEB68" w:rsidR="00BC7616" w:rsidRPr="00814E34" w:rsidRDefault="00BC7616" w:rsidP="00BE0D4D">
      <w:pPr>
        <w:adjustRightInd w:val="0"/>
        <w:snapToGrid w:val="0"/>
        <w:spacing w:beforeLines="50" w:before="180"/>
        <w:ind w:leftChars="767" w:left="2266" w:hangingChars="177" w:hanging="425"/>
        <w:jc w:val="both"/>
        <w:rPr>
          <w:rFonts w:eastAsia="標楷體"/>
          <w:color w:val="000000"/>
          <w:szCs w:val="20"/>
        </w:rPr>
      </w:pPr>
      <w:r w:rsidRPr="00814E34">
        <w:rPr>
          <w:rFonts w:eastAsia="標楷體"/>
          <w:color w:val="000000"/>
          <w:szCs w:val="20"/>
        </w:rPr>
        <w:t>1.</w:t>
      </w:r>
      <w:r w:rsidRPr="00814E34">
        <w:rPr>
          <w:rFonts w:eastAsia="標楷體"/>
          <w:color w:val="000000"/>
          <w:szCs w:val="20"/>
        </w:rPr>
        <w:tab/>
      </w:r>
      <w:r w:rsidRPr="00814E34">
        <w:rPr>
          <w:rFonts w:eastAsia="標楷體"/>
          <w:color w:val="000000"/>
          <w:szCs w:val="20"/>
        </w:rPr>
        <w:t>結婚補助：二個月薪俸額。</w:t>
      </w:r>
      <w:r w:rsidRPr="00814E34">
        <w:rPr>
          <w:rFonts w:eastAsia="標楷體"/>
          <w:color w:val="000000"/>
          <w:szCs w:val="20"/>
        </w:rPr>
        <w:br/>
        <w:t>Marriage subsidy: Twice the amount of monthly salary.</w:t>
      </w:r>
    </w:p>
    <w:p w14:paraId="6406B215" w14:textId="5BE6B49E" w:rsidR="00BC7616" w:rsidRPr="00814E34" w:rsidRDefault="00BC7616" w:rsidP="00BE0D4D">
      <w:pPr>
        <w:numPr>
          <w:ilvl w:val="0"/>
          <w:numId w:val="32"/>
        </w:numPr>
        <w:adjustRightInd w:val="0"/>
        <w:snapToGrid w:val="0"/>
        <w:spacing w:beforeLines="50" w:before="180"/>
        <w:ind w:leftChars="767" w:left="2266" w:hangingChars="177" w:hanging="425"/>
        <w:jc w:val="both"/>
        <w:rPr>
          <w:rFonts w:eastAsia="標楷體"/>
          <w:color w:val="000000"/>
          <w:szCs w:val="20"/>
        </w:rPr>
      </w:pPr>
      <w:r w:rsidRPr="00814E34">
        <w:rPr>
          <w:rFonts w:eastAsia="標楷體"/>
          <w:color w:val="000000"/>
          <w:szCs w:val="20"/>
        </w:rPr>
        <w:t>生育補助：二個月薪俸額。</w:t>
      </w:r>
      <w:proofErr w:type="gramStart"/>
      <w:r w:rsidRPr="00814E34">
        <w:rPr>
          <w:rFonts w:eastAsia="標楷體"/>
          <w:color w:val="000000"/>
          <w:szCs w:val="20"/>
        </w:rPr>
        <w:t>惟</w:t>
      </w:r>
      <w:proofErr w:type="gramEnd"/>
      <w:r w:rsidRPr="00814E34">
        <w:rPr>
          <w:rFonts w:eastAsia="標楷體"/>
          <w:color w:val="000000"/>
          <w:szCs w:val="20"/>
        </w:rPr>
        <w:t>本人（或配偶）為各種社會保險（健保除外）之被保險人，應優先適用各該社會保險之規定申請生育給付，其請領之金額較生活津貼規定之生育補助金額低時，得檢附證明文件請領二者間之差額。夫妻同為本校專案教師（研究人員）或任一方為公教人員者，以報領一份為限。</w:t>
      </w:r>
      <w:r w:rsidRPr="00814E34">
        <w:rPr>
          <w:rFonts w:eastAsia="標楷體"/>
          <w:color w:val="000000"/>
          <w:szCs w:val="20"/>
        </w:rPr>
        <w:br/>
        <w:t>Childbirth subsidy: Twice the amount of monthly salary. However, if Party B (or their spouse) is an insured person under any social insurance program (excluding National Health Insurance), they shall first apply for childbirth benefits in accordance with the relevant social insurance regulations. If the amount received is lower than the childbirth subsidy specified under the living allowance provisions, the difference may be claimed upon submission of supporting documentation. If both spouses are project faculty members (research personnel) of the University, or if either spouse is a civil servant or public-school employee, only one subsidy application may be submitted.</w:t>
      </w:r>
    </w:p>
    <w:p w14:paraId="6FEAC3C4" w14:textId="77777777" w:rsidR="00473404" w:rsidRPr="00814E34" w:rsidRDefault="003142D6" w:rsidP="00BE0D4D">
      <w:pPr>
        <w:adjustRightInd w:val="0"/>
        <w:snapToGrid w:val="0"/>
        <w:spacing w:beforeLines="50" w:before="180"/>
        <w:ind w:leftChars="300" w:left="1560" w:hangingChars="350" w:hanging="840"/>
        <w:jc w:val="both"/>
        <w:rPr>
          <w:rFonts w:eastAsia="標楷體"/>
          <w:color w:val="000000"/>
          <w:szCs w:val="20"/>
        </w:rPr>
      </w:pPr>
      <w:r w:rsidRPr="00814E34">
        <w:rPr>
          <w:rFonts w:eastAsia="標楷體"/>
          <w:color w:val="000000"/>
          <w:szCs w:val="20"/>
        </w:rPr>
        <w:t>（二）</w:t>
      </w:r>
      <w:r w:rsidRPr="00814E34">
        <w:rPr>
          <w:rFonts w:eastAsia="標楷體"/>
          <w:color w:val="000000"/>
          <w:szCs w:val="20"/>
        </w:rPr>
        <w:tab/>
      </w:r>
      <w:r w:rsidRPr="00814E34">
        <w:rPr>
          <w:rFonts w:eastAsia="標楷體"/>
          <w:color w:val="000000"/>
          <w:szCs w:val="20"/>
        </w:rPr>
        <w:t>識別證與汽機車通行證之請領。</w:t>
      </w:r>
    </w:p>
    <w:p w14:paraId="1C6524E0" w14:textId="163EDDDA" w:rsidR="00BC7616" w:rsidRPr="00814E34" w:rsidRDefault="00C62457" w:rsidP="00B84C92">
      <w:pPr>
        <w:adjustRightInd w:val="0"/>
        <w:snapToGrid w:val="0"/>
        <w:spacing w:beforeLines="50" w:before="180"/>
        <w:ind w:leftChars="413" w:left="1557" w:hangingChars="236" w:hanging="566"/>
        <w:jc w:val="both"/>
        <w:rPr>
          <w:rFonts w:eastAsia="標楷體"/>
          <w:color w:val="000000"/>
          <w:szCs w:val="20"/>
        </w:rPr>
      </w:pPr>
      <w:r w:rsidRPr="00814E34">
        <w:rPr>
          <w:rFonts w:eastAsia="標楷體"/>
          <w:color w:val="000000"/>
          <w:szCs w:val="20"/>
        </w:rPr>
        <w:t>(II)</w:t>
      </w:r>
      <w:r w:rsidRPr="00814E34">
        <w:rPr>
          <w:rFonts w:eastAsia="標楷體"/>
          <w:color w:val="000000"/>
          <w:szCs w:val="20"/>
        </w:rPr>
        <w:tab/>
        <w:t xml:space="preserve">Employee </w:t>
      </w:r>
      <w:r w:rsidRPr="00B84C92">
        <w:rPr>
          <w:rFonts w:eastAsia="標楷體"/>
          <w:color w:val="000000"/>
        </w:rPr>
        <w:t>identification</w:t>
      </w:r>
      <w:r w:rsidRPr="00814E34">
        <w:rPr>
          <w:rFonts w:eastAsia="標楷體"/>
          <w:color w:val="000000"/>
          <w:szCs w:val="20"/>
        </w:rPr>
        <w:t xml:space="preserve"> card and scooter/automobile parking passes.</w:t>
      </w:r>
    </w:p>
    <w:p w14:paraId="6F4463CA" w14:textId="77777777" w:rsidR="00473404" w:rsidRPr="00814E34" w:rsidRDefault="00BC7616" w:rsidP="00BE0D4D">
      <w:pPr>
        <w:adjustRightInd w:val="0"/>
        <w:snapToGrid w:val="0"/>
        <w:spacing w:beforeLines="50" w:before="180"/>
        <w:ind w:leftChars="300" w:left="1560" w:hangingChars="350" w:hanging="840"/>
        <w:jc w:val="both"/>
        <w:rPr>
          <w:rFonts w:eastAsia="標楷體"/>
          <w:color w:val="000000"/>
          <w:szCs w:val="20"/>
        </w:rPr>
      </w:pPr>
      <w:r w:rsidRPr="00814E34">
        <w:rPr>
          <w:rFonts w:eastAsia="標楷體"/>
          <w:color w:val="000000"/>
          <w:szCs w:val="20"/>
        </w:rPr>
        <w:t>（三）</w:t>
      </w:r>
      <w:r w:rsidRPr="00814E34">
        <w:rPr>
          <w:rFonts w:eastAsia="標楷體"/>
          <w:color w:val="000000"/>
          <w:szCs w:val="20"/>
        </w:rPr>
        <w:tab/>
      </w:r>
      <w:r w:rsidRPr="00814E34">
        <w:rPr>
          <w:rFonts w:eastAsia="標楷體"/>
          <w:color w:val="000000"/>
          <w:szCs w:val="20"/>
        </w:rPr>
        <w:t>參加文康活動（自費）與春節團拜等各項聯歡活動及社團。</w:t>
      </w:r>
    </w:p>
    <w:p w14:paraId="2DB521FD" w14:textId="7AA377FF" w:rsidR="003142D6" w:rsidRPr="00814E34" w:rsidRDefault="00C62457" w:rsidP="00B84C92">
      <w:pPr>
        <w:adjustRightInd w:val="0"/>
        <w:snapToGrid w:val="0"/>
        <w:spacing w:beforeLines="50" w:before="180"/>
        <w:ind w:leftChars="413" w:left="1557" w:hangingChars="236" w:hanging="566"/>
        <w:jc w:val="both"/>
        <w:rPr>
          <w:rFonts w:eastAsia="標楷體"/>
          <w:color w:val="000000"/>
          <w:szCs w:val="20"/>
        </w:rPr>
      </w:pPr>
      <w:r w:rsidRPr="00814E34">
        <w:rPr>
          <w:rFonts w:eastAsia="標楷體"/>
          <w:color w:val="000000"/>
          <w:szCs w:val="20"/>
        </w:rPr>
        <w:t>(III)</w:t>
      </w:r>
      <w:r w:rsidRPr="00814E34">
        <w:rPr>
          <w:rFonts w:eastAsia="標楷體"/>
          <w:color w:val="000000"/>
          <w:szCs w:val="20"/>
        </w:rPr>
        <w:tab/>
        <w:t>Participation (at own expense) in recreational and cultural activities as well as various social gatherings and clubs such as the Lunar New Year gathering.</w:t>
      </w:r>
    </w:p>
    <w:p w14:paraId="18E5A614" w14:textId="77777777" w:rsidR="00473404" w:rsidRPr="00814E34" w:rsidRDefault="00BC7616" w:rsidP="00BE0D4D">
      <w:pPr>
        <w:adjustRightInd w:val="0"/>
        <w:snapToGrid w:val="0"/>
        <w:spacing w:beforeLines="50" w:before="180"/>
        <w:ind w:leftChars="300" w:left="1560" w:hangingChars="350" w:hanging="840"/>
        <w:jc w:val="both"/>
        <w:rPr>
          <w:rFonts w:eastAsia="標楷體"/>
          <w:color w:val="000000"/>
          <w:szCs w:val="20"/>
        </w:rPr>
      </w:pPr>
      <w:r w:rsidRPr="00814E34">
        <w:rPr>
          <w:rFonts w:eastAsia="標楷體"/>
          <w:color w:val="000000"/>
          <w:szCs w:val="20"/>
        </w:rPr>
        <w:t>（四）</w:t>
      </w:r>
      <w:r w:rsidRPr="00814E34">
        <w:rPr>
          <w:rFonts w:eastAsia="標楷體"/>
          <w:color w:val="000000"/>
          <w:szCs w:val="20"/>
        </w:rPr>
        <w:tab/>
      </w:r>
      <w:r w:rsidRPr="00814E34">
        <w:rPr>
          <w:rFonts w:eastAsia="標楷體"/>
          <w:color w:val="000000"/>
          <w:szCs w:val="20"/>
        </w:rPr>
        <w:t>依規定使用圖書館、體育場館、游泳池、計算機及資訊網路中心等各項公共設施。</w:t>
      </w:r>
    </w:p>
    <w:p w14:paraId="3D210576" w14:textId="7D3A424B" w:rsidR="003142D6" w:rsidRPr="00814E34" w:rsidRDefault="00C62457" w:rsidP="00B84C92">
      <w:pPr>
        <w:adjustRightInd w:val="0"/>
        <w:snapToGrid w:val="0"/>
        <w:spacing w:beforeLines="50" w:before="180"/>
        <w:ind w:leftChars="413" w:left="1557" w:hangingChars="236" w:hanging="566"/>
        <w:jc w:val="both"/>
        <w:rPr>
          <w:rFonts w:eastAsia="標楷體"/>
          <w:color w:val="000000"/>
          <w:szCs w:val="20"/>
        </w:rPr>
      </w:pPr>
      <w:r w:rsidRPr="00814E34">
        <w:rPr>
          <w:rFonts w:eastAsia="標楷體"/>
          <w:color w:val="000000"/>
          <w:szCs w:val="20"/>
        </w:rPr>
        <w:t>(IV)</w:t>
      </w:r>
      <w:r w:rsidRPr="00814E34">
        <w:rPr>
          <w:rFonts w:eastAsia="標楷體"/>
          <w:color w:val="000000"/>
          <w:szCs w:val="20"/>
        </w:rPr>
        <w:tab/>
        <w:t xml:space="preserve">Use of various public facilities such as the library, sports venues, swimming pools, and the </w:t>
      </w:r>
      <w:r w:rsidRPr="00B84C92">
        <w:rPr>
          <w:rFonts w:eastAsia="標楷體"/>
          <w:color w:val="000000"/>
        </w:rPr>
        <w:t>Computer</w:t>
      </w:r>
      <w:r w:rsidRPr="00814E34">
        <w:rPr>
          <w:rFonts w:eastAsia="標楷體"/>
          <w:color w:val="000000"/>
          <w:szCs w:val="20"/>
        </w:rPr>
        <w:t xml:space="preserve"> and Information Network Center in accordance with regulations.</w:t>
      </w:r>
    </w:p>
    <w:p w14:paraId="36DB628C" w14:textId="77777777" w:rsidR="00473404" w:rsidRPr="00814E34" w:rsidRDefault="003142D6" w:rsidP="00BE0D4D">
      <w:pPr>
        <w:adjustRightInd w:val="0"/>
        <w:snapToGrid w:val="0"/>
        <w:spacing w:beforeLines="50" w:before="180"/>
        <w:ind w:leftChars="300" w:left="1560" w:hangingChars="350" w:hanging="840"/>
        <w:jc w:val="both"/>
        <w:rPr>
          <w:rFonts w:eastAsia="標楷體"/>
          <w:color w:val="000000"/>
          <w:szCs w:val="20"/>
        </w:rPr>
      </w:pPr>
      <w:r w:rsidRPr="00814E34">
        <w:rPr>
          <w:rFonts w:eastAsia="標楷體"/>
          <w:color w:val="000000"/>
          <w:szCs w:val="20"/>
        </w:rPr>
        <w:t>（五）</w:t>
      </w:r>
      <w:r w:rsidRPr="00814E34">
        <w:rPr>
          <w:rFonts w:eastAsia="標楷體"/>
          <w:color w:val="000000"/>
          <w:szCs w:val="20"/>
        </w:rPr>
        <w:tab/>
      </w:r>
      <w:r w:rsidRPr="00814E34">
        <w:rPr>
          <w:rFonts w:eastAsia="標楷體"/>
          <w:color w:val="000000"/>
          <w:szCs w:val="20"/>
        </w:rPr>
        <w:t>衛生保健醫療服務。</w:t>
      </w:r>
    </w:p>
    <w:p w14:paraId="1960772B" w14:textId="1270CA51" w:rsidR="003142D6" w:rsidRPr="00814E34" w:rsidRDefault="00C62457" w:rsidP="00B84C92">
      <w:pPr>
        <w:adjustRightInd w:val="0"/>
        <w:snapToGrid w:val="0"/>
        <w:spacing w:beforeLines="50" w:before="180"/>
        <w:ind w:leftChars="413" w:left="1557" w:hangingChars="236" w:hanging="566"/>
        <w:jc w:val="both"/>
        <w:rPr>
          <w:rFonts w:eastAsia="標楷體"/>
          <w:color w:val="000000"/>
          <w:szCs w:val="20"/>
        </w:rPr>
      </w:pPr>
      <w:r w:rsidRPr="00814E34">
        <w:rPr>
          <w:rFonts w:eastAsia="標楷體"/>
          <w:color w:val="000000"/>
          <w:szCs w:val="20"/>
        </w:rPr>
        <w:t>(V)</w:t>
      </w:r>
      <w:r w:rsidRPr="00814E34">
        <w:rPr>
          <w:rFonts w:eastAsia="標楷體"/>
          <w:color w:val="000000"/>
          <w:szCs w:val="20"/>
        </w:rPr>
        <w:tab/>
        <w:t xml:space="preserve">Access to </w:t>
      </w:r>
      <w:r w:rsidRPr="00B84C92">
        <w:rPr>
          <w:rFonts w:eastAsia="標楷體"/>
          <w:color w:val="000000"/>
        </w:rPr>
        <w:t>healthcare</w:t>
      </w:r>
      <w:r w:rsidRPr="00814E34">
        <w:rPr>
          <w:rFonts w:eastAsia="標楷體"/>
          <w:color w:val="000000"/>
          <w:szCs w:val="20"/>
        </w:rPr>
        <w:t xml:space="preserve"> and medical services.</w:t>
      </w:r>
    </w:p>
    <w:p w14:paraId="5B0CE918" w14:textId="0F123709" w:rsidR="00A512D7" w:rsidRPr="00814E34" w:rsidRDefault="00A512D7" w:rsidP="00A512D7">
      <w:pPr>
        <w:snapToGrid w:val="0"/>
        <w:spacing w:beforeLines="50" w:before="180"/>
        <w:ind w:left="991" w:hangingChars="413" w:hanging="991"/>
        <w:jc w:val="both"/>
        <w:rPr>
          <w:rFonts w:eastAsia="標楷體"/>
          <w:color w:val="000000"/>
        </w:rPr>
      </w:pPr>
      <w:r w:rsidRPr="00814E34">
        <w:rPr>
          <w:rFonts w:eastAsia="標楷體"/>
          <w:color w:val="000000"/>
        </w:rPr>
        <w:t>十七、</w:t>
      </w:r>
      <w:r w:rsidRPr="00814E34">
        <w:rPr>
          <w:rFonts w:eastAsia="標楷體"/>
          <w:color w:val="000000"/>
        </w:rPr>
        <w:tab/>
      </w:r>
      <w:r w:rsidRPr="00814E34">
        <w:rPr>
          <w:rFonts w:eastAsia="標楷體"/>
          <w:color w:val="000000"/>
        </w:rPr>
        <w:t>其他應盡之義務：</w:t>
      </w:r>
    </w:p>
    <w:p w14:paraId="52066992" w14:textId="7E1B6FE3" w:rsidR="00A512D7" w:rsidRPr="00814E34" w:rsidRDefault="00A512D7" w:rsidP="00A512D7">
      <w:pPr>
        <w:snapToGrid w:val="0"/>
        <w:spacing w:beforeLines="50" w:before="180"/>
        <w:ind w:left="991" w:hangingChars="413" w:hanging="991"/>
        <w:jc w:val="both"/>
        <w:rPr>
          <w:rFonts w:eastAsia="標楷體"/>
          <w:color w:val="000000"/>
          <w:szCs w:val="20"/>
        </w:rPr>
      </w:pPr>
      <w:r w:rsidRPr="00814E34">
        <w:rPr>
          <w:rFonts w:eastAsia="標楷體"/>
          <w:color w:val="000000"/>
        </w:rPr>
        <w:t>XVII.</w:t>
      </w:r>
      <w:r w:rsidRPr="00814E34">
        <w:rPr>
          <w:rFonts w:eastAsia="標楷體"/>
          <w:color w:val="000000"/>
        </w:rPr>
        <w:tab/>
        <w:t>Other obligations:</w:t>
      </w:r>
    </w:p>
    <w:p w14:paraId="24C86C16" w14:textId="77777777" w:rsidR="00473404" w:rsidRPr="00814E34" w:rsidRDefault="003142D6" w:rsidP="00BE0D4D">
      <w:pPr>
        <w:adjustRightInd w:val="0"/>
        <w:snapToGrid w:val="0"/>
        <w:spacing w:beforeLines="50" w:before="180"/>
        <w:ind w:leftChars="300" w:left="1560" w:hangingChars="350" w:hanging="840"/>
        <w:jc w:val="both"/>
        <w:rPr>
          <w:rFonts w:eastAsia="標楷體"/>
          <w:color w:val="000000"/>
          <w:szCs w:val="20"/>
        </w:rPr>
      </w:pPr>
      <w:r w:rsidRPr="00814E34">
        <w:rPr>
          <w:rFonts w:eastAsia="標楷體"/>
          <w:color w:val="000000"/>
          <w:szCs w:val="20"/>
        </w:rPr>
        <w:t>（一）</w:t>
      </w:r>
      <w:r w:rsidRPr="00814E34">
        <w:rPr>
          <w:rFonts w:eastAsia="標楷體"/>
          <w:color w:val="000000"/>
          <w:szCs w:val="20"/>
        </w:rPr>
        <w:tab/>
      </w:r>
      <w:r w:rsidRPr="00814E34">
        <w:rPr>
          <w:rFonts w:eastAsia="標楷體"/>
          <w:color w:val="000000"/>
          <w:szCs w:val="20"/>
        </w:rPr>
        <w:t>乙方論著發表須註明與甲方之關係。</w:t>
      </w:r>
    </w:p>
    <w:p w14:paraId="37E75C10" w14:textId="0C66E040" w:rsidR="003142D6" w:rsidRPr="00814E34" w:rsidRDefault="00A512D7" w:rsidP="00B84C92">
      <w:pPr>
        <w:adjustRightInd w:val="0"/>
        <w:snapToGrid w:val="0"/>
        <w:spacing w:beforeLines="50" w:before="180"/>
        <w:ind w:leftChars="413" w:left="1557" w:hangingChars="236" w:hanging="566"/>
        <w:jc w:val="both"/>
        <w:rPr>
          <w:rFonts w:eastAsia="標楷體"/>
          <w:color w:val="000000"/>
          <w:szCs w:val="20"/>
        </w:rPr>
      </w:pPr>
      <w:r w:rsidRPr="00814E34">
        <w:rPr>
          <w:rFonts w:eastAsia="標楷體"/>
          <w:color w:val="000000"/>
          <w:szCs w:val="20"/>
        </w:rPr>
        <w:t>(I)</w:t>
      </w:r>
      <w:r w:rsidRPr="00814E34">
        <w:rPr>
          <w:rFonts w:eastAsia="標楷體"/>
          <w:color w:val="000000"/>
          <w:szCs w:val="20"/>
        </w:rPr>
        <w:tab/>
        <w:t xml:space="preserve">Party B shall </w:t>
      </w:r>
      <w:r w:rsidRPr="00B84C92">
        <w:rPr>
          <w:rFonts w:eastAsia="標楷體"/>
          <w:color w:val="000000"/>
        </w:rPr>
        <w:t>indicate</w:t>
      </w:r>
      <w:r w:rsidRPr="00814E34">
        <w:rPr>
          <w:rFonts w:eastAsia="標楷體"/>
          <w:color w:val="000000"/>
          <w:szCs w:val="20"/>
        </w:rPr>
        <w:t xml:space="preserve"> their relationship to Party A on all academic works published.</w:t>
      </w:r>
    </w:p>
    <w:p w14:paraId="41C3A402" w14:textId="77777777" w:rsidR="00473404" w:rsidRPr="00814E34" w:rsidRDefault="003142D6" w:rsidP="00BE0D4D">
      <w:pPr>
        <w:adjustRightInd w:val="0"/>
        <w:snapToGrid w:val="0"/>
        <w:spacing w:beforeLines="50" w:before="180"/>
        <w:ind w:leftChars="300" w:left="1560" w:hangingChars="350" w:hanging="840"/>
        <w:jc w:val="both"/>
        <w:rPr>
          <w:rFonts w:eastAsia="標楷體"/>
          <w:color w:val="000000"/>
          <w:szCs w:val="20"/>
        </w:rPr>
      </w:pPr>
      <w:r w:rsidRPr="00814E34">
        <w:rPr>
          <w:rFonts w:eastAsia="標楷體"/>
          <w:color w:val="000000"/>
          <w:szCs w:val="20"/>
        </w:rPr>
        <w:t>（二）</w:t>
      </w:r>
      <w:r w:rsidRPr="00814E34">
        <w:rPr>
          <w:rFonts w:eastAsia="標楷體"/>
          <w:color w:val="000000"/>
          <w:szCs w:val="20"/>
        </w:rPr>
        <w:tab/>
      </w:r>
      <w:r w:rsidRPr="00814E34">
        <w:rPr>
          <w:rFonts w:eastAsia="標楷體"/>
          <w:color w:val="000000"/>
          <w:szCs w:val="20"/>
        </w:rPr>
        <w:t>乙方有親自授課、監考、閱卷及指導學生實習之義務。</w:t>
      </w:r>
      <w:proofErr w:type="gramStart"/>
      <w:r w:rsidRPr="00814E34">
        <w:rPr>
          <w:rFonts w:eastAsia="標楷體"/>
          <w:color w:val="000000"/>
          <w:szCs w:val="20"/>
        </w:rPr>
        <w:t>惟</w:t>
      </w:r>
      <w:proofErr w:type="gramEnd"/>
      <w:r w:rsidRPr="00814E34">
        <w:rPr>
          <w:rFonts w:eastAsia="標楷體"/>
          <w:color w:val="000000"/>
          <w:szCs w:val="20"/>
        </w:rPr>
        <w:t>指導學生論文視聘任單位之規定辦理。</w:t>
      </w:r>
    </w:p>
    <w:p w14:paraId="0977C489" w14:textId="0A2161D6" w:rsidR="003142D6" w:rsidRPr="00814E34" w:rsidRDefault="00A512D7" w:rsidP="00B84C92">
      <w:pPr>
        <w:adjustRightInd w:val="0"/>
        <w:snapToGrid w:val="0"/>
        <w:spacing w:beforeLines="50" w:before="180"/>
        <w:ind w:leftChars="413" w:left="1557" w:hangingChars="236" w:hanging="566"/>
        <w:jc w:val="both"/>
        <w:rPr>
          <w:rFonts w:eastAsia="標楷體"/>
          <w:color w:val="000000"/>
          <w:szCs w:val="20"/>
        </w:rPr>
      </w:pPr>
      <w:r w:rsidRPr="00814E34">
        <w:rPr>
          <w:rFonts w:eastAsia="標楷體"/>
          <w:color w:val="000000"/>
          <w:szCs w:val="20"/>
        </w:rPr>
        <w:lastRenderedPageBreak/>
        <w:t>(II)</w:t>
      </w:r>
      <w:r w:rsidRPr="00814E34">
        <w:rPr>
          <w:rFonts w:eastAsia="標楷體"/>
          <w:color w:val="000000"/>
          <w:szCs w:val="20"/>
        </w:rPr>
        <w:tab/>
        <w:t>Party B shall personally give lectures, proctor examinations, grade papers, and supervise students in internship programs. Matters related to student thesis/</w:t>
      </w:r>
      <w:r w:rsidRPr="00B84C92">
        <w:rPr>
          <w:rFonts w:eastAsia="標楷體"/>
          <w:color w:val="000000"/>
        </w:rPr>
        <w:t>dissertation</w:t>
      </w:r>
      <w:r w:rsidRPr="00814E34">
        <w:rPr>
          <w:rFonts w:eastAsia="標楷體"/>
          <w:color w:val="000000"/>
          <w:szCs w:val="20"/>
        </w:rPr>
        <w:t xml:space="preserve"> advising shall be subject to the regulations of the hiring unit.</w:t>
      </w:r>
    </w:p>
    <w:p w14:paraId="52BB6D25" w14:textId="77777777" w:rsidR="00473404" w:rsidRPr="00814E34" w:rsidRDefault="003142D6" w:rsidP="00BE0D4D">
      <w:pPr>
        <w:adjustRightInd w:val="0"/>
        <w:snapToGrid w:val="0"/>
        <w:spacing w:beforeLines="50" w:before="180"/>
        <w:ind w:leftChars="300" w:left="1560" w:hangingChars="350" w:hanging="840"/>
        <w:jc w:val="both"/>
        <w:rPr>
          <w:rFonts w:eastAsia="標楷體"/>
          <w:color w:val="000000"/>
          <w:szCs w:val="20"/>
        </w:rPr>
      </w:pPr>
      <w:r w:rsidRPr="00814E34">
        <w:rPr>
          <w:rFonts w:eastAsia="標楷體"/>
          <w:color w:val="000000"/>
          <w:szCs w:val="20"/>
        </w:rPr>
        <w:t>（三）</w:t>
      </w:r>
      <w:r w:rsidRPr="00814E34">
        <w:rPr>
          <w:rFonts w:eastAsia="標楷體"/>
          <w:color w:val="000000"/>
          <w:szCs w:val="20"/>
        </w:rPr>
        <w:tab/>
      </w:r>
      <w:r w:rsidRPr="00814E34">
        <w:rPr>
          <w:rFonts w:eastAsia="標楷體"/>
          <w:color w:val="000000"/>
          <w:szCs w:val="20"/>
        </w:rPr>
        <w:t>乙方因故請假未授課時，應定期補授或扣繳鐘點費由甲方聘請適當教師代課。</w:t>
      </w:r>
    </w:p>
    <w:p w14:paraId="7B57192D" w14:textId="7C65C0E5" w:rsidR="003142D6" w:rsidRPr="00814E34" w:rsidRDefault="00A512D7" w:rsidP="00B84C92">
      <w:pPr>
        <w:adjustRightInd w:val="0"/>
        <w:snapToGrid w:val="0"/>
        <w:spacing w:beforeLines="50" w:before="180"/>
        <w:ind w:leftChars="413" w:left="1557" w:hangingChars="236" w:hanging="566"/>
        <w:jc w:val="both"/>
        <w:rPr>
          <w:rFonts w:eastAsia="標楷體"/>
          <w:color w:val="000000"/>
          <w:szCs w:val="20"/>
        </w:rPr>
      </w:pPr>
      <w:r w:rsidRPr="00814E34">
        <w:rPr>
          <w:rFonts w:eastAsia="標楷體"/>
          <w:color w:val="000000"/>
          <w:szCs w:val="20"/>
        </w:rPr>
        <w:t>(III)</w:t>
      </w:r>
      <w:r w:rsidRPr="00814E34">
        <w:rPr>
          <w:rFonts w:eastAsia="標楷體"/>
          <w:color w:val="000000"/>
          <w:szCs w:val="20"/>
        </w:rPr>
        <w:tab/>
        <w:t>In the event that Party B expects to miss a lecture while on personal leave, they shall either make up the missed classes on a scheduled basis or ask Party A to appoint a suitable substitute teacher, with the corresponding hourly pay deducted.</w:t>
      </w:r>
    </w:p>
    <w:p w14:paraId="576DD366" w14:textId="77777777" w:rsidR="00473404" w:rsidRPr="00814E34" w:rsidRDefault="00E53979" w:rsidP="00BE0D4D">
      <w:pPr>
        <w:snapToGrid w:val="0"/>
        <w:spacing w:beforeLines="50" w:before="180"/>
        <w:ind w:left="991" w:hangingChars="413" w:hanging="991"/>
        <w:jc w:val="both"/>
        <w:rPr>
          <w:rFonts w:eastAsia="標楷體"/>
          <w:color w:val="000000"/>
        </w:rPr>
      </w:pPr>
      <w:r w:rsidRPr="00814E34">
        <w:rPr>
          <w:rFonts w:eastAsia="標楷體"/>
          <w:color w:val="000000"/>
          <w:szCs w:val="20"/>
        </w:rPr>
        <w:t>十八</w:t>
      </w:r>
      <w:r w:rsidRPr="00814E34">
        <w:rPr>
          <w:rFonts w:eastAsia="標楷體"/>
          <w:color w:val="000000"/>
        </w:rPr>
        <w:t>、</w:t>
      </w:r>
      <w:r w:rsidRPr="00814E34">
        <w:rPr>
          <w:rFonts w:eastAsia="標楷體"/>
          <w:color w:val="000000"/>
        </w:rPr>
        <w:tab/>
      </w:r>
      <w:r w:rsidRPr="00814E34">
        <w:rPr>
          <w:rFonts w:eastAsia="標楷體"/>
          <w:color w:val="000000"/>
        </w:rPr>
        <w:t>乙方於執行教學、指導、訓練、評鑑、管理、輔導或提供學生工作機會時，在與性或性別有關之人際互動上，不得發展有違專業倫理之關係。</w:t>
      </w:r>
    </w:p>
    <w:p w14:paraId="2B53DA3B" w14:textId="6D16072C" w:rsidR="003142D6" w:rsidRPr="00814E34" w:rsidRDefault="007A305A" w:rsidP="00BE0D4D">
      <w:pPr>
        <w:snapToGrid w:val="0"/>
        <w:spacing w:beforeLines="50" w:before="180"/>
        <w:ind w:left="991" w:hangingChars="413" w:hanging="991"/>
        <w:jc w:val="both"/>
        <w:rPr>
          <w:rFonts w:eastAsia="標楷體"/>
          <w:color w:val="000000"/>
        </w:rPr>
      </w:pPr>
      <w:r w:rsidRPr="00814E34">
        <w:rPr>
          <w:rFonts w:eastAsia="標楷體"/>
          <w:color w:val="000000"/>
        </w:rPr>
        <w:t>XVIII.</w:t>
      </w:r>
      <w:r w:rsidRPr="00814E34">
        <w:rPr>
          <w:rFonts w:eastAsia="標楷體"/>
          <w:color w:val="000000"/>
        </w:rPr>
        <w:tab/>
        <w:t>Party B may not develop relationships of a sexual or gender-related nature that violate professional ethics with students under their instruction, guidance, training, evaluation, management, or consultation, or when providing students with employment opportunities.</w:t>
      </w:r>
    </w:p>
    <w:p w14:paraId="4AE7CBAB" w14:textId="77777777" w:rsidR="00473404" w:rsidRPr="00814E34" w:rsidRDefault="003142D6" w:rsidP="00BE0D4D">
      <w:pPr>
        <w:widowControl/>
        <w:snapToGrid w:val="0"/>
        <w:spacing w:beforeLines="50" w:before="180"/>
        <w:ind w:leftChars="412" w:left="989" w:firstLine="2"/>
        <w:jc w:val="both"/>
        <w:rPr>
          <w:rFonts w:eastAsia="標楷體"/>
          <w:color w:val="000000"/>
          <w:kern w:val="0"/>
        </w:rPr>
      </w:pPr>
      <w:r w:rsidRPr="00814E34">
        <w:rPr>
          <w:rFonts w:eastAsia="標楷體"/>
          <w:color w:val="000000"/>
          <w:kern w:val="0"/>
        </w:rPr>
        <w:t>乙方發現師生關係有違反前項專業倫理之虞，應主動迴避或陳報學校處理。</w:t>
      </w:r>
    </w:p>
    <w:p w14:paraId="397D4ED7" w14:textId="77777777" w:rsidR="003142D6" w:rsidRPr="00814E34" w:rsidRDefault="00473404" w:rsidP="00BE0D4D">
      <w:pPr>
        <w:widowControl/>
        <w:snapToGrid w:val="0"/>
        <w:spacing w:beforeLines="50" w:before="180"/>
        <w:ind w:leftChars="412" w:left="989" w:firstLine="2"/>
        <w:jc w:val="both"/>
        <w:rPr>
          <w:rFonts w:eastAsia="標楷體"/>
          <w:color w:val="000000"/>
          <w:kern w:val="0"/>
        </w:rPr>
      </w:pPr>
      <w:r w:rsidRPr="00814E34">
        <w:rPr>
          <w:rFonts w:eastAsia="標楷體"/>
          <w:color w:val="000000"/>
          <w:kern w:val="0"/>
        </w:rPr>
        <w:t>Should Party B find that their relationship with a student violates the professional ethics referenced in the preceding paragraph, they shall take the initiative to avoid further interaction with the student or report the matter to the University for handling.</w:t>
      </w:r>
    </w:p>
    <w:p w14:paraId="17466147" w14:textId="77777777" w:rsidR="00473404" w:rsidRPr="00814E34" w:rsidRDefault="00BC7616" w:rsidP="00BE0D4D">
      <w:pPr>
        <w:adjustRightInd w:val="0"/>
        <w:snapToGrid w:val="0"/>
        <w:spacing w:beforeLines="50" w:before="180"/>
        <w:ind w:left="991" w:hangingChars="413" w:hanging="991"/>
        <w:jc w:val="both"/>
        <w:rPr>
          <w:rFonts w:eastAsia="標楷體"/>
          <w:color w:val="000000"/>
          <w:szCs w:val="20"/>
        </w:rPr>
      </w:pPr>
      <w:r w:rsidRPr="00814E34">
        <w:rPr>
          <w:rFonts w:eastAsia="標楷體"/>
          <w:color w:val="000000"/>
          <w:szCs w:val="20"/>
        </w:rPr>
        <w:t>十九、</w:t>
      </w:r>
      <w:r w:rsidRPr="00814E34">
        <w:rPr>
          <w:rFonts w:eastAsia="標楷體"/>
          <w:color w:val="000000"/>
          <w:szCs w:val="20"/>
        </w:rPr>
        <w:tab/>
      </w:r>
      <w:r w:rsidRPr="00814E34">
        <w:rPr>
          <w:rFonts w:eastAsia="標楷體"/>
          <w:color w:val="000000"/>
          <w:szCs w:val="20"/>
        </w:rPr>
        <w:t>教師應尊重他人與自己之性或身體之自主，落實性別平等教育法、性別平等工作法及</w:t>
      </w:r>
      <w:proofErr w:type="gramStart"/>
      <w:r w:rsidRPr="00814E34">
        <w:rPr>
          <w:rFonts w:eastAsia="標楷體"/>
          <w:color w:val="000000"/>
          <w:szCs w:val="20"/>
        </w:rPr>
        <w:t>校園霸凌防治</w:t>
      </w:r>
      <w:proofErr w:type="gramEnd"/>
      <w:r w:rsidRPr="00814E34">
        <w:rPr>
          <w:rFonts w:eastAsia="標楷體"/>
          <w:color w:val="000000"/>
          <w:szCs w:val="20"/>
        </w:rPr>
        <w:t>準則等相關規定之原則及精神。</w:t>
      </w:r>
    </w:p>
    <w:p w14:paraId="020EAC1A" w14:textId="08E46294" w:rsidR="003142D6" w:rsidRPr="00814E34" w:rsidRDefault="007A305A" w:rsidP="00BE0D4D">
      <w:pPr>
        <w:adjustRightInd w:val="0"/>
        <w:snapToGrid w:val="0"/>
        <w:spacing w:beforeLines="50" w:before="180"/>
        <w:ind w:left="991" w:hangingChars="413" w:hanging="991"/>
        <w:jc w:val="both"/>
        <w:rPr>
          <w:rFonts w:eastAsia="標楷體"/>
          <w:color w:val="000000"/>
          <w:szCs w:val="20"/>
        </w:rPr>
      </w:pPr>
      <w:r w:rsidRPr="00814E34">
        <w:rPr>
          <w:rFonts w:eastAsia="標楷體"/>
          <w:color w:val="000000"/>
        </w:rPr>
        <w:t>XIX.</w:t>
      </w:r>
      <w:r w:rsidRPr="00814E34">
        <w:rPr>
          <w:rFonts w:eastAsia="標楷體"/>
          <w:color w:val="000000"/>
        </w:rPr>
        <w:tab/>
        <w:t>In keeping with the principles and spirit of the Gender Equity Education Act, the Gender Equality in Employment Act, and the Guidelines for the Prevention of Bullying on Campus, faculty shall respect others’ and their own autonomy over their sexuality and body.</w:t>
      </w:r>
    </w:p>
    <w:p w14:paraId="07ED039E" w14:textId="77777777" w:rsidR="00473404" w:rsidRPr="00814E34" w:rsidRDefault="003142D6" w:rsidP="00BE0D4D">
      <w:pPr>
        <w:adjustRightInd w:val="0"/>
        <w:snapToGrid w:val="0"/>
        <w:spacing w:beforeLines="50" w:before="180"/>
        <w:ind w:left="991" w:hangingChars="413" w:hanging="991"/>
        <w:jc w:val="both"/>
        <w:rPr>
          <w:rFonts w:eastAsia="標楷體"/>
          <w:color w:val="000000"/>
          <w:szCs w:val="20"/>
        </w:rPr>
      </w:pPr>
      <w:r w:rsidRPr="00814E34">
        <w:rPr>
          <w:rFonts w:eastAsia="標楷體"/>
          <w:color w:val="000000"/>
          <w:szCs w:val="20"/>
        </w:rPr>
        <w:t>二十、</w:t>
      </w:r>
      <w:r w:rsidRPr="00814E34">
        <w:rPr>
          <w:rFonts w:eastAsia="標楷體"/>
          <w:color w:val="000000"/>
          <w:szCs w:val="20"/>
        </w:rPr>
        <w:tab/>
      </w:r>
      <w:r w:rsidRPr="00814E34">
        <w:rPr>
          <w:rFonts w:eastAsia="標楷體"/>
          <w:color w:val="000000"/>
          <w:szCs w:val="20"/>
        </w:rPr>
        <w:t>乙</w:t>
      </w:r>
      <w:proofErr w:type="gramStart"/>
      <w:r w:rsidRPr="00814E34">
        <w:rPr>
          <w:rFonts w:eastAsia="標楷體"/>
          <w:color w:val="000000"/>
          <w:szCs w:val="20"/>
        </w:rPr>
        <w:t>方於聘約</w:t>
      </w:r>
      <w:proofErr w:type="gramEnd"/>
      <w:r w:rsidRPr="00814E34">
        <w:rPr>
          <w:rFonts w:eastAsia="標楷體"/>
          <w:color w:val="000000"/>
          <w:szCs w:val="20"/>
        </w:rPr>
        <w:t>有效</w:t>
      </w:r>
      <w:proofErr w:type="gramStart"/>
      <w:r w:rsidRPr="00814E34">
        <w:rPr>
          <w:rFonts w:eastAsia="標楷體"/>
          <w:color w:val="000000"/>
          <w:szCs w:val="20"/>
        </w:rPr>
        <w:t>期間，</w:t>
      </w:r>
      <w:proofErr w:type="gramEnd"/>
      <w:r w:rsidRPr="00814E34">
        <w:rPr>
          <w:rFonts w:eastAsia="標楷體"/>
          <w:color w:val="000000"/>
          <w:szCs w:val="20"/>
        </w:rPr>
        <w:t>如因教學（研究）不力或違反本契約應履行義務時，經甲方指正而未改善，即構成違約，甲方得終止本契約並予解聘。</w:t>
      </w:r>
    </w:p>
    <w:p w14:paraId="2AB07149" w14:textId="3CA67758" w:rsidR="003142D6" w:rsidRPr="00814E34" w:rsidRDefault="007A305A" w:rsidP="00BE0D4D">
      <w:pPr>
        <w:adjustRightInd w:val="0"/>
        <w:snapToGrid w:val="0"/>
        <w:spacing w:beforeLines="50" w:before="180"/>
        <w:ind w:left="991" w:hangingChars="413" w:hanging="991"/>
        <w:jc w:val="both"/>
        <w:rPr>
          <w:rFonts w:eastAsia="標楷體"/>
          <w:color w:val="000000"/>
          <w:szCs w:val="20"/>
        </w:rPr>
      </w:pPr>
      <w:r w:rsidRPr="00814E34">
        <w:rPr>
          <w:rFonts w:eastAsia="標楷體"/>
          <w:color w:val="000000"/>
        </w:rPr>
        <w:t>XX.</w:t>
      </w:r>
      <w:r w:rsidRPr="00814E34">
        <w:rPr>
          <w:rFonts w:eastAsia="標楷體"/>
          <w:color w:val="000000"/>
        </w:rPr>
        <w:tab/>
        <w:t>Party A may terminate this Contract and dismiss Party B if the latter fails to make improvements requested by Party A, constituting a breach of contract, after failing to perform teaching (research) duties in a satisfactory manner or to fulfill the obligations stipulated in this Contract during their term of employment.</w:t>
      </w:r>
    </w:p>
    <w:p w14:paraId="0E40C1B2" w14:textId="77777777" w:rsidR="00473404" w:rsidRPr="00814E34" w:rsidRDefault="00E53979" w:rsidP="00BE0D4D">
      <w:pPr>
        <w:adjustRightInd w:val="0"/>
        <w:snapToGrid w:val="0"/>
        <w:spacing w:beforeLines="50" w:before="180"/>
        <w:ind w:left="991" w:hangingChars="413" w:hanging="991"/>
        <w:jc w:val="both"/>
        <w:rPr>
          <w:rFonts w:eastAsia="標楷體"/>
          <w:color w:val="000000"/>
          <w:szCs w:val="20"/>
        </w:rPr>
      </w:pPr>
      <w:r w:rsidRPr="00814E34">
        <w:rPr>
          <w:rFonts w:eastAsia="標楷體"/>
          <w:color w:val="000000"/>
          <w:szCs w:val="20"/>
        </w:rPr>
        <w:t>二十一、</w:t>
      </w:r>
      <w:r w:rsidRPr="00814E34">
        <w:rPr>
          <w:rFonts w:eastAsia="標楷體"/>
          <w:color w:val="000000"/>
          <w:szCs w:val="20"/>
        </w:rPr>
        <w:tab/>
      </w:r>
      <w:r w:rsidRPr="00814E34">
        <w:rPr>
          <w:rFonts w:eastAsia="標楷體"/>
          <w:color w:val="000000"/>
          <w:szCs w:val="20"/>
        </w:rPr>
        <w:t>本契約未盡事宜，依教育部</w:t>
      </w:r>
      <w:r w:rsidRPr="00814E34">
        <w:rPr>
          <w:rFonts w:eastAsia="標楷體"/>
          <w:color w:val="000000"/>
        </w:rPr>
        <w:t>「專科以上學校進用編制外專任教學人員實施原則」、「國立大學校務基金進用研究人員及工作人員實施原則」</w:t>
      </w:r>
      <w:r w:rsidRPr="00814E34">
        <w:rPr>
          <w:rFonts w:eastAsia="標楷體"/>
          <w:color w:val="000000"/>
          <w:szCs w:val="20"/>
        </w:rPr>
        <w:t>及相關法令規定辦理。</w:t>
      </w:r>
    </w:p>
    <w:p w14:paraId="65538C59" w14:textId="593D51EB" w:rsidR="003142D6" w:rsidRPr="00814E34" w:rsidRDefault="007A305A" w:rsidP="00BE0D4D">
      <w:pPr>
        <w:adjustRightInd w:val="0"/>
        <w:snapToGrid w:val="0"/>
        <w:spacing w:beforeLines="50" w:before="180"/>
        <w:ind w:left="991" w:hangingChars="413" w:hanging="991"/>
        <w:jc w:val="both"/>
        <w:rPr>
          <w:rFonts w:eastAsia="標楷體"/>
          <w:color w:val="000000"/>
          <w:szCs w:val="20"/>
        </w:rPr>
      </w:pPr>
      <w:r w:rsidRPr="00814E34">
        <w:rPr>
          <w:rFonts w:eastAsia="標楷體"/>
          <w:color w:val="000000"/>
        </w:rPr>
        <w:t>XXI.</w:t>
      </w:r>
      <w:r w:rsidRPr="00814E34">
        <w:rPr>
          <w:rFonts w:eastAsia="標楷體"/>
          <w:color w:val="000000"/>
        </w:rPr>
        <w:tab/>
        <w:t>Matters unaddressed herein shall be subject to the Ministry of Education’s Implementation Principles for the Employment of Supernumerary Full-Time Teaching Personnel at Junior Colleges and Institutions of Higher Education, the Implementation Principles for the Employment of Research Personnel and Staff under the University Endowment Fund of National Universities, and other relevant regulations.</w:t>
      </w:r>
    </w:p>
    <w:p w14:paraId="513C257F" w14:textId="77777777" w:rsidR="00473404" w:rsidRPr="00814E34" w:rsidRDefault="003142D6" w:rsidP="00BE0D4D">
      <w:pPr>
        <w:adjustRightInd w:val="0"/>
        <w:snapToGrid w:val="0"/>
        <w:spacing w:beforeLines="50" w:before="180"/>
        <w:ind w:left="991" w:hangingChars="413" w:hanging="991"/>
        <w:jc w:val="both"/>
        <w:rPr>
          <w:rFonts w:eastAsia="標楷體"/>
          <w:color w:val="000000"/>
          <w:szCs w:val="20"/>
        </w:rPr>
      </w:pPr>
      <w:r w:rsidRPr="00814E34">
        <w:rPr>
          <w:rFonts w:eastAsia="標楷體"/>
          <w:color w:val="000000"/>
          <w:szCs w:val="20"/>
        </w:rPr>
        <w:t>二十二、</w:t>
      </w:r>
      <w:r w:rsidRPr="00814E34">
        <w:rPr>
          <w:rFonts w:eastAsia="標楷體"/>
          <w:color w:val="000000"/>
          <w:szCs w:val="20"/>
        </w:rPr>
        <w:tab/>
      </w:r>
      <w:r w:rsidRPr="00814E34">
        <w:rPr>
          <w:rFonts w:eastAsia="標楷體"/>
          <w:color w:val="000000"/>
          <w:szCs w:val="20"/>
        </w:rPr>
        <w:t>本契約書一式三份，由甲方、乙方、本專案計畫申請單位各執一份。</w:t>
      </w:r>
    </w:p>
    <w:p w14:paraId="0B7759F3" w14:textId="1381E137" w:rsidR="003142D6" w:rsidRPr="00814E34" w:rsidRDefault="007A305A" w:rsidP="007A305A">
      <w:pPr>
        <w:snapToGrid w:val="0"/>
        <w:spacing w:beforeLines="50" w:before="180"/>
        <w:ind w:left="991" w:hangingChars="413" w:hanging="991"/>
        <w:jc w:val="both"/>
        <w:rPr>
          <w:rFonts w:eastAsia="標楷體"/>
          <w:color w:val="000000"/>
        </w:rPr>
      </w:pPr>
      <w:r w:rsidRPr="00814E34">
        <w:rPr>
          <w:rFonts w:eastAsia="標楷體"/>
          <w:color w:val="000000"/>
        </w:rPr>
        <w:t>XXII.</w:t>
      </w:r>
      <w:r w:rsidRPr="00814E34">
        <w:rPr>
          <w:rFonts w:eastAsia="標楷體"/>
          <w:color w:val="000000"/>
        </w:rPr>
        <w:tab/>
        <w:t>This Contract is executed in triplicate, with Party A, Party B, and the project’s applying unit each holding one copy.</w:t>
      </w:r>
    </w:p>
    <w:p w14:paraId="7CC26676" w14:textId="09799788" w:rsidR="007904E7" w:rsidRPr="00814E34" w:rsidRDefault="007904E7">
      <w:pPr>
        <w:widowControl/>
        <w:rPr>
          <w:rFonts w:eastAsia="標楷體"/>
          <w:color w:val="000000"/>
          <w:szCs w:val="20"/>
        </w:rPr>
      </w:pPr>
      <w:r w:rsidRPr="00814E34">
        <w:rPr>
          <w:rFonts w:eastAsia="標楷體"/>
          <w:color w:val="000000"/>
          <w:szCs w:val="20"/>
        </w:rPr>
        <w:br w:type="page"/>
      </w:r>
    </w:p>
    <w:p w14:paraId="48E1BCFF" w14:textId="77777777" w:rsidR="00473404" w:rsidRPr="00814E34" w:rsidRDefault="003142D6" w:rsidP="00BE0D4D">
      <w:pPr>
        <w:ind w:left="1843" w:hanging="1843"/>
        <w:jc w:val="both"/>
        <w:rPr>
          <w:rFonts w:eastAsia="標楷體"/>
          <w:color w:val="000000"/>
          <w:szCs w:val="20"/>
        </w:rPr>
      </w:pPr>
      <w:r w:rsidRPr="00814E34">
        <w:rPr>
          <w:rFonts w:eastAsia="標楷體"/>
          <w:color w:val="000000"/>
          <w:szCs w:val="20"/>
        </w:rPr>
        <w:lastRenderedPageBreak/>
        <w:t>立契約人</w:t>
      </w:r>
      <w:r w:rsidRPr="00814E34">
        <w:rPr>
          <w:rFonts w:eastAsia="標楷體"/>
          <w:color w:val="000000"/>
          <w:szCs w:val="20"/>
        </w:rPr>
        <w:tab/>
      </w:r>
      <w:r w:rsidRPr="00814E34">
        <w:rPr>
          <w:rFonts w:eastAsia="標楷體"/>
          <w:color w:val="000000"/>
          <w:szCs w:val="20"/>
        </w:rPr>
        <w:t>甲方：國立中興大學</w:t>
      </w:r>
    </w:p>
    <w:p w14:paraId="171C4D7E" w14:textId="77777777" w:rsidR="003142D6" w:rsidRPr="00814E34" w:rsidRDefault="00473404" w:rsidP="00BE0D4D">
      <w:pPr>
        <w:ind w:left="1843" w:hanging="1843"/>
        <w:jc w:val="both"/>
        <w:rPr>
          <w:rFonts w:eastAsia="標楷體"/>
          <w:color w:val="000000"/>
          <w:szCs w:val="20"/>
        </w:rPr>
      </w:pPr>
      <w:r w:rsidRPr="00814E34">
        <w:rPr>
          <w:rFonts w:eastAsia="標楷體"/>
          <w:color w:val="000000"/>
          <w:szCs w:val="20"/>
        </w:rPr>
        <w:t>Contracting Parties</w:t>
      </w:r>
      <w:r w:rsidRPr="00814E34">
        <w:rPr>
          <w:rFonts w:eastAsia="標楷體"/>
          <w:color w:val="000000"/>
          <w:szCs w:val="20"/>
        </w:rPr>
        <w:tab/>
      </w:r>
      <w:proofErr w:type="gramStart"/>
      <w:r w:rsidRPr="00814E34">
        <w:rPr>
          <w:rFonts w:eastAsia="標楷體"/>
          <w:color w:val="000000"/>
          <w:szCs w:val="20"/>
        </w:rPr>
        <w:t>Party</w:t>
      </w:r>
      <w:proofErr w:type="gramEnd"/>
      <w:r w:rsidRPr="00814E34">
        <w:rPr>
          <w:rFonts w:eastAsia="標楷體"/>
          <w:color w:val="000000"/>
          <w:szCs w:val="20"/>
        </w:rPr>
        <w:t xml:space="preserve"> A: National Chung </w:t>
      </w:r>
      <w:proofErr w:type="spellStart"/>
      <w:r w:rsidRPr="00814E34">
        <w:rPr>
          <w:rFonts w:eastAsia="標楷體"/>
          <w:color w:val="000000"/>
          <w:szCs w:val="20"/>
        </w:rPr>
        <w:t>Hsing</w:t>
      </w:r>
      <w:proofErr w:type="spellEnd"/>
      <w:r w:rsidRPr="00814E34">
        <w:rPr>
          <w:rFonts w:eastAsia="標楷體"/>
          <w:color w:val="000000"/>
          <w:szCs w:val="20"/>
        </w:rPr>
        <w:t xml:space="preserve"> University</w:t>
      </w:r>
    </w:p>
    <w:p w14:paraId="33D59FDC" w14:textId="77777777" w:rsidR="00473404" w:rsidRPr="00814E34" w:rsidRDefault="009F72F7" w:rsidP="00BE0D4D">
      <w:pPr>
        <w:ind w:left="1841" w:hangingChars="767" w:hanging="1841"/>
        <w:rPr>
          <w:rFonts w:eastAsia="標楷體"/>
          <w:color w:val="000000"/>
          <w:szCs w:val="20"/>
        </w:rPr>
      </w:pPr>
      <w:r w:rsidRPr="00814E34">
        <w:rPr>
          <w:rFonts w:eastAsia="標楷體"/>
        </w:rPr>
        <w:tab/>
      </w:r>
      <w:r w:rsidRPr="00814E34">
        <w:rPr>
          <w:rFonts w:eastAsia="標楷體"/>
          <w:color w:val="000000"/>
          <w:szCs w:val="20"/>
        </w:rPr>
        <w:t>地址：</w:t>
      </w:r>
      <w:r w:rsidRPr="00814E34">
        <w:rPr>
          <w:rFonts w:eastAsia="標楷體"/>
          <w:color w:val="000000"/>
          <w:szCs w:val="20"/>
        </w:rPr>
        <w:t>402</w:t>
      </w:r>
      <w:r w:rsidRPr="00814E34">
        <w:rPr>
          <w:rFonts w:eastAsia="標楷體"/>
          <w:color w:val="000000"/>
          <w:szCs w:val="20"/>
        </w:rPr>
        <w:t>台中市興大路一四五號</w:t>
      </w:r>
    </w:p>
    <w:p w14:paraId="25628088" w14:textId="77777777" w:rsidR="003142D6" w:rsidRPr="00814E34" w:rsidRDefault="00473404" w:rsidP="00BE0D4D">
      <w:pPr>
        <w:ind w:left="1841" w:hangingChars="767" w:hanging="1841"/>
        <w:rPr>
          <w:rFonts w:eastAsia="標楷體"/>
          <w:color w:val="000000"/>
          <w:szCs w:val="20"/>
        </w:rPr>
      </w:pPr>
      <w:r w:rsidRPr="00814E34">
        <w:rPr>
          <w:rFonts w:eastAsia="標楷體"/>
          <w:color w:val="000000"/>
          <w:szCs w:val="20"/>
        </w:rPr>
        <w:tab/>
        <w:t xml:space="preserve">Address: No. 145, </w:t>
      </w:r>
      <w:proofErr w:type="spellStart"/>
      <w:r w:rsidRPr="00814E34">
        <w:rPr>
          <w:rFonts w:eastAsia="標楷體"/>
          <w:color w:val="000000"/>
          <w:szCs w:val="20"/>
        </w:rPr>
        <w:t>Xingda</w:t>
      </w:r>
      <w:proofErr w:type="spellEnd"/>
      <w:r w:rsidRPr="00814E34">
        <w:rPr>
          <w:rFonts w:eastAsia="標楷體"/>
          <w:color w:val="000000"/>
          <w:szCs w:val="20"/>
        </w:rPr>
        <w:t xml:space="preserve"> Rd., Taichung City, 402</w:t>
      </w:r>
    </w:p>
    <w:p w14:paraId="4EE9B16E" w14:textId="77777777" w:rsidR="002B5598" w:rsidRPr="00814E34" w:rsidRDefault="002B5598" w:rsidP="00BE0D4D">
      <w:pPr>
        <w:snapToGrid w:val="0"/>
        <w:ind w:left="1843" w:hanging="1843"/>
        <w:jc w:val="both"/>
        <w:rPr>
          <w:rFonts w:eastAsia="標楷體"/>
          <w:snapToGrid w:val="0"/>
          <w:color w:val="000000"/>
          <w:szCs w:val="20"/>
        </w:rPr>
      </w:pPr>
    </w:p>
    <w:p w14:paraId="7648A27F" w14:textId="77777777" w:rsidR="00473404" w:rsidRPr="00814E34" w:rsidRDefault="009F72F7" w:rsidP="00BE0D4D">
      <w:pPr>
        <w:ind w:left="1843" w:hanging="1843"/>
        <w:jc w:val="both"/>
        <w:rPr>
          <w:rFonts w:eastAsia="標楷體"/>
          <w:color w:val="000000"/>
          <w:szCs w:val="20"/>
        </w:rPr>
      </w:pPr>
      <w:r w:rsidRPr="00814E34">
        <w:rPr>
          <w:rFonts w:eastAsia="標楷體"/>
        </w:rPr>
        <w:tab/>
      </w:r>
      <w:r w:rsidRPr="00814E34">
        <w:rPr>
          <w:rFonts w:eastAsia="標楷體"/>
          <w:color w:val="000000"/>
          <w:szCs w:val="20"/>
        </w:rPr>
        <w:t>代表人：</w:t>
      </w:r>
    </w:p>
    <w:p w14:paraId="5B8EE4A9" w14:textId="77777777" w:rsidR="003142D6" w:rsidRPr="00814E34" w:rsidRDefault="00473404" w:rsidP="00BE0D4D">
      <w:pPr>
        <w:ind w:left="1843" w:hanging="1843"/>
        <w:jc w:val="both"/>
        <w:rPr>
          <w:rFonts w:eastAsia="標楷體"/>
          <w:color w:val="000000"/>
          <w:szCs w:val="20"/>
        </w:rPr>
      </w:pPr>
      <w:r w:rsidRPr="00814E34">
        <w:rPr>
          <w:rFonts w:eastAsia="標楷體"/>
          <w:color w:val="000000"/>
          <w:szCs w:val="20"/>
        </w:rPr>
        <w:tab/>
        <w:t>Representative:</w:t>
      </w:r>
    </w:p>
    <w:p w14:paraId="13E7116C" w14:textId="77777777" w:rsidR="003142D6" w:rsidRPr="00814E34" w:rsidRDefault="003142D6" w:rsidP="00BE0D4D">
      <w:pPr>
        <w:ind w:left="1843" w:hanging="1843"/>
        <w:jc w:val="both"/>
        <w:rPr>
          <w:rFonts w:eastAsia="標楷體"/>
          <w:color w:val="000000"/>
          <w:szCs w:val="20"/>
        </w:rPr>
      </w:pPr>
    </w:p>
    <w:p w14:paraId="22941089" w14:textId="77777777" w:rsidR="00473404" w:rsidRPr="00814E34" w:rsidRDefault="009F72F7" w:rsidP="00BE0D4D">
      <w:pPr>
        <w:snapToGrid w:val="0"/>
        <w:ind w:left="1843" w:hanging="1843"/>
        <w:jc w:val="both"/>
        <w:rPr>
          <w:rFonts w:eastAsia="標楷體"/>
          <w:snapToGrid w:val="0"/>
          <w:color w:val="000000"/>
          <w:szCs w:val="20"/>
        </w:rPr>
      </w:pPr>
      <w:r w:rsidRPr="00814E34">
        <w:rPr>
          <w:rFonts w:eastAsia="標楷體"/>
        </w:rPr>
        <w:tab/>
      </w:r>
      <w:r w:rsidRPr="00814E34">
        <w:rPr>
          <w:rFonts w:eastAsia="標楷體"/>
          <w:color w:val="000000"/>
          <w:szCs w:val="20"/>
        </w:rPr>
        <w:t>乙方</w:t>
      </w:r>
      <w:r w:rsidRPr="00814E34">
        <w:rPr>
          <w:rFonts w:eastAsia="標楷體"/>
          <w:snapToGrid w:val="0"/>
          <w:color w:val="000000"/>
          <w:szCs w:val="20"/>
        </w:rPr>
        <w:t>：</w:t>
      </w:r>
    </w:p>
    <w:p w14:paraId="254B295E" w14:textId="27EC9460" w:rsidR="002B5598" w:rsidRPr="00814E34" w:rsidRDefault="00FC3D92" w:rsidP="00BE0D4D">
      <w:pPr>
        <w:snapToGrid w:val="0"/>
        <w:ind w:left="1843" w:hanging="1843"/>
        <w:jc w:val="both"/>
        <w:rPr>
          <w:rFonts w:eastAsia="標楷體"/>
          <w:snapToGrid w:val="0"/>
          <w:color w:val="000000"/>
          <w:szCs w:val="20"/>
        </w:rPr>
      </w:pPr>
      <w:r w:rsidRPr="00814E34">
        <w:rPr>
          <w:rFonts w:eastAsia="標楷體"/>
          <w:snapToGrid w:val="0"/>
          <w:color w:val="000000"/>
          <w:szCs w:val="20"/>
        </w:rPr>
        <w:tab/>
        <w:t>Party B:</w:t>
      </w:r>
    </w:p>
    <w:p w14:paraId="4F7ECD92" w14:textId="49B82722" w:rsidR="002B5598" w:rsidRPr="00814E34" w:rsidRDefault="002B5598" w:rsidP="00FC3D92">
      <w:pPr>
        <w:snapToGrid w:val="0"/>
        <w:ind w:left="1843" w:hanging="1843"/>
        <w:rPr>
          <w:rFonts w:eastAsia="標楷體"/>
          <w:snapToGrid w:val="0"/>
          <w:color w:val="000000"/>
          <w:sz w:val="16"/>
          <w:szCs w:val="20"/>
        </w:rPr>
      </w:pPr>
    </w:p>
    <w:p w14:paraId="4EA12C62" w14:textId="77777777" w:rsidR="00473404" w:rsidRPr="00814E34" w:rsidRDefault="009F72F7" w:rsidP="00BE0D4D">
      <w:pPr>
        <w:ind w:left="1843" w:hanging="1843"/>
        <w:jc w:val="both"/>
        <w:rPr>
          <w:rFonts w:eastAsia="標楷體"/>
          <w:color w:val="000000"/>
          <w:szCs w:val="20"/>
        </w:rPr>
      </w:pPr>
      <w:r w:rsidRPr="00814E34">
        <w:rPr>
          <w:rFonts w:eastAsia="標楷體"/>
        </w:rPr>
        <w:tab/>
      </w:r>
      <w:r w:rsidRPr="00814E34">
        <w:rPr>
          <w:rFonts w:eastAsia="標楷體"/>
          <w:color w:val="000000"/>
          <w:szCs w:val="20"/>
        </w:rPr>
        <w:t>地址：</w:t>
      </w:r>
    </w:p>
    <w:p w14:paraId="18309D58" w14:textId="77777777" w:rsidR="003142D6" w:rsidRPr="00814E34" w:rsidRDefault="00473404" w:rsidP="00BE0D4D">
      <w:pPr>
        <w:ind w:left="1843" w:hanging="1843"/>
        <w:jc w:val="both"/>
        <w:rPr>
          <w:rFonts w:eastAsia="標楷體"/>
          <w:color w:val="000000"/>
          <w:szCs w:val="20"/>
        </w:rPr>
      </w:pPr>
      <w:r w:rsidRPr="00814E34">
        <w:rPr>
          <w:rFonts w:eastAsia="標楷體"/>
          <w:color w:val="000000"/>
          <w:szCs w:val="20"/>
        </w:rPr>
        <w:tab/>
        <w:t>Address:</w:t>
      </w:r>
    </w:p>
    <w:p w14:paraId="1C110878" w14:textId="77777777" w:rsidR="00473404" w:rsidRPr="00814E34" w:rsidRDefault="009F72F7" w:rsidP="00BE0D4D">
      <w:pPr>
        <w:tabs>
          <w:tab w:val="left" w:pos="6663"/>
        </w:tabs>
        <w:ind w:left="1843" w:hanging="1843"/>
        <w:jc w:val="both"/>
        <w:rPr>
          <w:rFonts w:eastAsia="標楷體"/>
          <w:color w:val="000000"/>
          <w:sz w:val="16"/>
          <w:szCs w:val="20"/>
        </w:rPr>
      </w:pPr>
      <w:r w:rsidRPr="00814E34">
        <w:rPr>
          <w:rFonts w:eastAsia="標楷體"/>
        </w:rPr>
        <w:tab/>
      </w:r>
      <w:r w:rsidRPr="00814E34">
        <w:rPr>
          <w:rFonts w:eastAsia="標楷體"/>
          <w:color w:val="000000"/>
          <w:szCs w:val="20"/>
        </w:rPr>
        <w:t>身分證字號：</w:t>
      </w:r>
      <w:r w:rsidRPr="00814E34">
        <w:rPr>
          <w:rFonts w:eastAsia="標楷體"/>
          <w:color w:val="000000"/>
          <w:szCs w:val="20"/>
        </w:rPr>
        <w:tab/>
      </w:r>
      <w:r w:rsidRPr="00814E34">
        <w:rPr>
          <w:rFonts w:eastAsia="標楷體"/>
          <w:color w:val="000000"/>
          <w:sz w:val="16"/>
          <w:szCs w:val="20"/>
        </w:rPr>
        <w:t>（無中華民國身分證者請填護照號碼）</w:t>
      </w:r>
    </w:p>
    <w:p w14:paraId="547EB2B8" w14:textId="4F10ADBB" w:rsidR="002B5598" w:rsidRPr="00814E34" w:rsidRDefault="00473404" w:rsidP="00B84C92">
      <w:pPr>
        <w:tabs>
          <w:tab w:val="left" w:pos="5103"/>
        </w:tabs>
        <w:ind w:left="1843" w:hanging="1843"/>
        <w:rPr>
          <w:rFonts w:eastAsia="標楷體"/>
          <w:color w:val="000000"/>
          <w:sz w:val="16"/>
          <w:szCs w:val="20"/>
        </w:rPr>
      </w:pPr>
      <w:r w:rsidRPr="00814E34">
        <w:rPr>
          <w:rFonts w:eastAsia="標楷體"/>
          <w:color w:val="000000"/>
          <w:szCs w:val="20"/>
        </w:rPr>
        <w:tab/>
        <w:t>National Identification No.:</w:t>
      </w:r>
      <w:r w:rsidRPr="00814E34">
        <w:rPr>
          <w:rFonts w:eastAsia="標楷體"/>
          <w:color w:val="000000"/>
          <w:szCs w:val="20"/>
        </w:rPr>
        <w:tab/>
      </w:r>
      <w:r w:rsidRPr="00814E34">
        <w:rPr>
          <w:rFonts w:eastAsia="標楷體"/>
          <w:color w:val="000000"/>
          <w:sz w:val="16"/>
          <w:szCs w:val="20"/>
        </w:rPr>
        <w:t>(or passport number for those without a National Identification Card)</w:t>
      </w:r>
    </w:p>
    <w:p w14:paraId="1B9B0F7E" w14:textId="77777777" w:rsidR="00473404" w:rsidRPr="00814E34" w:rsidRDefault="009F72F7" w:rsidP="00BE0D4D">
      <w:pPr>
        <w:ind w:left="1843" w:hanging="1843"/>
        <w:jc w:val="both"/>
        <w:rPr>
          <w:rFonts w:eastAsia="標楷體"/>
          <w:color w:val="000000"/>
          <w:szCs w:val="20"/>
        </w:rPr>
      </w:pPr>
      <w:r w:rsidRPr="00814E34">
        <w:rPr>
          <w:rFonts w:eastAsia="標楷體"/>
        </w:rPr>
        <w:tab/>
      </w:r>
      <w:r w:rsidRPr="00814E34">
        <w:rPr>
          <w:rFonts w:eastAsia="標楷體"/>
          <w:color w:val="000000"/>
          <w:szCs w:val="20"/>
        </w:rPr>
        <w:t>聯絡電話：</w:t>
      </w:r>
    </w:p>
    <w:p w14:paraId="26AE15AA" w14:textId="2116CAA7" w:rsidR="003142D6" w:rsidRPr="00814E34" w:rsidRDefault="00473404" w:rsidP="00BE0D4D">
      <w:pPr>
        <w:ind w:left="1843" w:hanging="1843"/>
        <w:jc w:val="both"/>
        <w:rPr>
          <w:rFonts w:eastAsia="標楷體"/>
          <w:color w:val="000000"/>
          <w:szCs w:val="20"/>
        </w:rPr>
      </w:pPr>
      <w:r w:rsidRPr="00814E34">
        <w:rPr>
          <w:rFonts w:eastAsia="標楷體"/>
          <w:color w:val="000000"/>
          <w:szCs w:val="20"/>
        </w:rPr>
        <w:tab/>
        <w:t>Contact No.:</w:t>
      </w:r>
    </w:p>
    <w:p w14:paraId="7F81D9C5" w14:textId="77777777" w:rsidR="00473404" w:rsidRPr="00814E34" w:rsidRDefault="009F72F7" w:rsidP="00BE0D4D">
      <w:pPr>
        <w:ind w:left="1843" w:hanging="1843"/>
        <w:jc w:val="both"/>
        <w:rPr>
          <w:rFonts w:eastAsia="標楷體"/>
          <w:color w:val="000000"/>
          <w:szCs w:val="20"/>
        </w:rPr>
      </w:pPr>
      <w:r w:rsidRPr="00814E34">
        <w:rPr>
          <w:rFonts w:eastAsia="標楷體"/>
        </w:rPr>
        <w:tab/>
      </w:r>
      <w:r w:rsidRPr="00814E34">
        <w:rPr>
          <w:rFonts w:eastAsia="標楷體"/>
          <w:color w:val="000000"/>
          <w:szCs w:val="20"/>
        </w:rPr>
        <w:t>保證人：</w:t>
      </w:r>
    </w:p>
    <w:p w14:paraId="338C518E" w14:textId="02692F8E" w:rsidR="003142D6" w:rsidRPr="00814E34" w:rsidRDefault="00473404" w:rsidP="00BE0D4D">
      <w:pPr>
        <w:ind w:left="1843" w:hanging="1843"/>
        <w:jc w:val="both"/>
        <w:rPr>
          <w:rFonts w:eastAsia="標楷體"/>
          <w:color w:val="000000"/>
          <w:szCs w:val="20"/>
        </w:rPr>
      </w:pPr>
      <w:r w:rsidRPr="00814E34">
        <w:rPr>
          <w:rFonts w:eastAsia="標楷體"/>
          <w:color w:val="000000"/>
          <w:szCs w:val="20"/>
        </w:rPr>
        <w:tab/>
        <w:t>Guarantor:</w:t>
      </w:r>
    </w:p>
    <w:p w14:paraId="29217926" w14:textId="77777777" w:rsidR="00473404" w:rsidRPr="00814E34" w:rsidRDefault="009F72F7" w:rsidP="00BE0D4D">
      <w:pPr>
        <w:ind w:left="1843" w:hanging="1843"/>
        <w:jc w:val="both"/>
        <w:rPr>
          <w:rFonts w:eastAsia="標楷體"/>
          <w:color w:val="000000"/>
          <w:szCs w:val="20"/>
        </w:rPr>
      </w:pPr>
      <w:r w:rsidRPr="00814E34">
        <w:rPr>
          <w:rFonts w:eastAsia="標楷體"/>
        </w:rPr>
        <w:tab/>
      </w:r>
      <w:r w:rsidRPr="00814E34">
        <w:rPr>
          <w:rFonts w:eastAsia="標楷體"/>
          <w:color w:val="000000"/>
          <w:szCs w:val="20"/>
        </w:rPr>
        <w:t>地址：</w:t>
      </w:r>
    </w:p>
    <w:p w14:paraId="04316201" w14:textId="77777777" w:rsidR="003142D6" w:rsidRPr="00814E34" w:rsidRDefault="00473404" w:rsidP="00BE0D4D">
      <w:pPr>
        <w:ind w:left="1843" w:hanging="1843"/>
        <w:jc w:val="both"/>
        <w:rPr>
          <w:rFonts w:eastAsia="標楷體"/>
          <w:color w:val="000000"/>
          <w:szCs w:val="20"/>
        </w:rPr>
      </w:pPr>
      <w:r w:rsidRPr="00814E34">
        <w:rPr>
          <w:rFonts w:eastAsia="標楷體"/>
          <w:color w:val="000000"/>
          <w:szCs w:val="20"/>
        </w:rPr>
        <w:tab/>
        <w:t>Address:</w:t>
      </w:r>
    </w:p>
    <w:p w14:paraId="75896081" w14:textId="77777777" w:rsidR="00473404" w:rsidRPr="00814E34" w:rsidRDefault="009F72F7" w:rsidP="00BE0D4D">
      <w:pPr>
        <w:tabs>
          <w:tab w:val="left" w:pos="6663"/>
        </w:tabs>
        <w:ind w:left="1843" w:hanging="1843"/>
        <w:jc w:val="both"/>
        <w:rPr>
          <w:rFonts w:eastAsia="標楷體"/>
          <w:color w:val="000000"/>
          <w:sz w:val="16"/>
          <w:szCs w:val="20"/>
        </w:rPr>
      </w:pPr>
      <w:r w:rsidRPr="00814E34">
        <w:rPr>
          <w:rFonts w:eastAsia="標楷體"/>
        </w:rPr>
        <w:tab/>
      </w:r>
      <w:r w:rsidRPr="00814E34">
        <w:rPr>
          <w:rFonts w:eastAsia="標楷體"/>
          <w:color w:val="000000"/>
          <w:szCs w:val="20"/>
        </w:rPr>
        <w:t>身分證字號：</w:t>
      </w:r>
      <w:r w:rsidRPr="00814E34">
        <w:rPr>
          <w:rFonts w:eastAsia="標楷體"/>
          <w:color w:val="000000"/>
          <w:szCs w:val="20"/>
        </w:rPr>
        <w:tab/>
      </w:r>
      <w:r w:rsidRPr="00814E34">
        <w:rPr>
          <w:rFonts w:eastAsia="標楷體"/>
          <w:color w:val="000000"/>
          <w:sz w:val="16"/>
          <w:szCs w:val="20"/>
        </w:rPr>
        <w:t>（無中華民國身分證者請填護照號碼）</w:t>
      </w:r>
    </w:p>
    <w:p w14:paraId="32483225" w14:textId="4D62DC76" w:rsidR="003142D6" w:rsidRPr="00814E34" w:rsidRDefault="00473404" w:rsidP="00B84C92">
      <w:pPr>
        <w:tabs>
          <w:tab w:val="left" w:pos="5103"/>
        </w:tabs>
        <w:ind w:left="1843" w:hanging="1843"/>
        <w:rPr>
          <w:rFonts w:eastAsia="標楷體"/>
          <w:color w:val="000000"/>
          <w:sz w:val="16"/>
          <w:szCs w:val="20"/>
        </w:rPr>
      </w:pPr>
      <w:r w:rsidRPr="00814E34">
        <w:rPr>
          <w:rFonts w:eastAsia="標楷體"/>
          <w:color w:val="000000"/>
          <w:szCs w:val="20"/>
        </w:rPr>
        <w:tab/>
        <w:t>National Identification No.:</w:t>
      </w:r>
      <w:r w:rsidRPr="00814E34">
        <w:rPr>
          <w:rFonts w:eastAsia="標楷體"/>
          <w:color w:val="000000"/>
          <w:szCs w:val="20"/>
        </w:rPr>
        <w:tab/>
      </w:r>
      <w:r w:rsidRPr="00814E34">
        <w:rPr>
          <w:rFonts w:eastAsia="標楷體"/>
          <w:color w:val="000000"/>
          <w:sz w:val="16"/>
          <w:szCs w:val="20"/>
        </w:rPr>
        <w:t>(or passport number for those without a National Identification Card)</w:t>
      </w:r>
    </w:p>
    <w:p w14:paraId="16B883E5" w14:textId="77777777" w:rsidR="00473404" w:rsidRPr="00814E34" w:rsidRDefault="009F72F7" w:rsidP="00BE0D4D">
      <w:pPr>
        <w:snapToGrid w:val="0"/>
        <w:ind w:left="1843" w:hanging="1843"/>
        <w:jc w:val="both"/>
        <w:rPr>
          <w:rFonts w:eastAsia="標楷體"/>
          <w:color w:val="000000"/>
          <w:szCs w:val="20"/>
        </w:rPr>
      </w:pPr>
      <w:r w:rsidRPr="00814E34">
        <w:rPr>
          <w:rFonts w:eastAsia="標楷體"/>
        </w:rPr>
        <w:tab/>
      </w:r>
      <w:r w:rsidRPr="00814E34">
        <w:rPr>
          <w:rFonts w:eastAsia="標楷體"/>
          <w:color w:val="000000"/>
          <w:szCs w:val="20"/>
        </w:rPr>
        <w:t>聯絡電話：</w:t>
      </w:r>
    </w:p>
    <w:p w14:paraId="3FA8A27C" w14:textId="64B06E1C" w:rsidR="003142D6" w:rsidRPr="00814E34" w:rsidRDefault="00473404" w:rsidP="00BE0D4D">
      <w:pPr>
        <w:snapToGrid w:val="0"/>
        <w:ind w:left="1843" w:hanging="1843"/>
        <w:jc w:val="both"/>
        <w:rPr>
          <w:rFonts w:eastAsia="標楷體"/>
          <w:snapToGrid w:val="0"/>
          <w:color w:val="000000"/>
          <w:sz w:val="16"/>
          <w:szCs w:val="20"/>
        </w:rPr>
      </w:pPr>
      <w:r w:rsidRPr="00814E34">
        <w:rPr>
          <w:rFonts w:eastAsia="標楷體"/>
          <w:color w:val="000000"/>
          <w:szCs w:val="20"/>
        </w:rPr>
        <w:tab/>
        <w:t>Contact No.</w:t>
      </w:r>
      <w:bookmarkStart w:id="0" w:name="_GoBack"/>
      <w:bookmarkEnd w:id="0"/>
      <w:r w:rsidRPr="00814E34">
        <w:rPr>
          <w:rFonts w:eastAsia="標楷體"/>
          <w:color w:val="000000"/>
          <w:szCs w:val="20"/>
        </w:rPr>
        <w:t>:</w:t>
      </w:r>
    </w:p>
    <w:p w14:paraId="436E5506" w14:textId="77777777" w:rsidR="001F05C2" w:rsidRPr="00814E34" w:rsidRDefault="001F05C2" w:rsidP="00BE0D4D">
      <w:pPr>
        <w:widowControl/>
        <w:snapToGrid w:val="0"/>
        <w:jc w:val="both"/>
        <w:rPr>
          <w:rFonts w:eastAsia="標楷體"/>
          <w:color w:val="000000"/>
        </w:rPr>
      </w:pPr>
    </w:p>
    <w:sectPr w:rsidR="001F05C2" w:rsidRPr="00814E34" w:rsidSect="00BE0D4D">
      <w:headerReference w:type="even" r:id="rId8"/>
      <w:headerReference w:type="default" r:id="rId9"/>
      <w:footerReference w:type="even" r:id="rId10"/>
      <w:footerReference w:type="default" r:id="rId11"/>
      <w:headerReference w:type="first" r:id="rId12"/>
      <w:footerReference w:type="first" r:id="rId13"/>
      <w:pgSz w:w="11906" w:h="16838"/>
      <w:pgMar w:top="993" w:right="1133" w:bottom="851" w:left="1134"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FB415" w14:textId="77777777" w:rsidR="00855BA2" w:rsidRDefault="00855BA2"/>
    <w:p w14:paraId="218C9286" w14:textId="77777777" w:rsidR="00855BA2" w:rsidRDefault="00855BA2">
      <w:r>
        <w:separator/>
      </w:r>
    </w:p>
  </w:endnote>
  <w:endnote w:type="continuationSeparator" w:id="0">
    <w:p w14:paraId="65C4E14C" w14:textId="77777777" w:rsidR="00855BA2" w:rsidRDefault="00855BA2"/>
    <w:p w14:paraId="4D04162C" w14:textId="77777777" w:rsidR="00855BA2" w:rsidRDefault="0085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D3D9F" w14:textId="77777777" w:rsidR="0082112E" w:rsidRDefault="0082112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C8273" w14:textId="77777777" w:rsidR="0082112E" w:rsidRDefault="0082112E">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CC763" w14:textId="77777777" w:rsidR="0082112E" w:rsidRDefault="008211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452A0" w14:textId="77777777" w:rsidR="00855BA2" w:rsidRPr="00EC1DE9" w:rsidRDefault="00855BA2" w:rsidP="006860BA">
      <w:pPr>
        <w:adjustRightInd w:val="0"/>
        <w:snapToGrid w:val="0"/>
        <w:rPr>
          <w:rFonts w:ascii="標楷體" w:eastAsia="標楷體" w:hAnsi="標楷體"/>
        </w:rPr>
      </w:pPr>
    </w:p>
    <w:p w14:paraId="0B3294D4" w14:textId="77777777" w:rsidR="00855BA2" w:rsidRDefault="00855BA2">
      <w:r>
        <w:separator/>
      </w:r>
    </w:p>
  </w:footnote>
  <w:footnote w:type="continuationSeparator" w:id="0">
    <w:p w14:paraId="1FEC7826" w14:textId="77777777" w:rsidR="00855BA2" w:rsidRDefault="00855BA2"/>
    <w:p w14:paraId="4DCA10B0" w14:textId="77777777" w:rsidR="00855BA2" w:rsidRDefault="00855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4A8EF" w14:textId="77777777" w:rsidR="0082112E" w:rsidRDefault="0082112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83E06" w14:textId="77777777" w:rsidR="0082112E" w:rsidRDefault="0082112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8E95" w14:textId="77777777" w:rsidR="0082112E" w:rsidRDefault="0082112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1E64"/>
    <w:multiLevelType w:val="hybridMultilevel"/>
    <w:tmpl w:val="6AF48028"/>
    <w:lvl w:ilvl="0" w:tplc="F642EA9E">
      <w:start w:val="1"/>
      <w:numFmt w:val="taiwaneseCountingThousand"/>
      <w:lvlText w:val="(%1)"/>
      <w:lvlJc w:val="left"/>
      <w:pPr>
        <w:ind w:left="480" w:hanging="480"/>
      </w:pPr>
      <w:rPr>
        <w:rFonts w:hint="default"/>
        <w:u w:val="single"/>
      </w:rPr>
    </w:lvl>
    <w:lvl w:ilvl="1" w:tplc="1898DC02">
      <w:start w:val="9"/>
      <w:numFmt w:val="taiwaneseCountingThousand"/>
      <w:lvlText w:val="%2、"/>
      <w:lvlJc w:val="left"/>
      <w:pPr>
        <w:ind w:left="2182" w:hanging="480"/>
      </w:pPr>
      <w:rPr>
        <w:rFonts w:hint="default"/>
        <w:u w:val="singl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830C91"/>
    <w:multiLevelType w:val="hybridMultilevel"/>
    <w:tmpl w:val="FF286B3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822AB9"/>
    <w:multiLevelType w:val="hybridMultilevel"/>
    <w:tmpl w:val="906607F6"/>
    <w:lvl w:ilvl="0" w:tplc="EB745A84">
      <w:start w:val="1"/>
      <w:numFmt w:val="taiwaneseCountingThousand"/>
      <w:lvlText w:val="%1、"/>
      <w:lvlJc w:val="left"/>
      <w:pPr>
        <w:ind w:left="490" w:hanging="500"/>
      </w:pPr>
      <w:rPr>
        <w:rFonts w:hint="default"/>
        <w:u w:val="single"/>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3" w15:restartNumberingAfterBreak="0">
    <w:nsid w:val="20550BDD"/>
    <w:multiLevelType w:val="hybridMultilevel"/>
    <w:tmpl w:val="403485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D23A1E"/>
    <w:multiLevelType w:val="hybridMultilevel"/>
    <w:tmpl w:val="88A8F746"/>
    <w:lvl w:ilvl="0" w:tplc="AA7CCD5A">
      <w:start w:val="1"/>
      <w:numFmt w:val="taiwaneseCountingThousand"/>
      <w:lvlText w:val="%1、"/>
      <w:lvlJc w:val="left"/>
      <w:pPr>
        <w:tabs>
          <w:tab w:val="num" w:pos="1200"/>
        </w:tabs>
        <w:ind w:left="1200" w:hanging="480"/>
      </w:pPr>
      <w:rPr>
        <w:rFonts w:ascii="Times New Roman" w:hAnsi="Times New Roman" w:hint="default"/>
      </w:rPr>
    </w:lvl>
    <w:lvl w:ilvl="1" w:tplc="A0182568">
      <w:start w:val="1"/>
      <w:numFmt w:val="taiwaneseCountingThousand"/>
      <w:lvlText w:val="(%2)"/>
      <w:lvlJc w:val="left"/>
      <w:pPr>
        <w:tabs>
          <w:tab w:val="num" w:pos="1680"/>
        </w:tabs>
        <w:ind w:left="1680" w:hanging="48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2CF90407"/>
    <w:multiLevelType w:val="hybridMultilevel"/>
    <w:tmpl w:val="ABA21604"/>
    <w:lvl w:ilvl="0" w:tplc="4D144C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69D684C"/>
    <w:multiLevelType w:val="hybridMultilevel"/>
    <w:tmpl w:val="EAEC0CEC"/>
    <w:lvl w:ilvl="0" w:tplc="96188F24">
      <w:start w:val="1"/>
      <w:numFmt w:val="taiwaneseCountingThousand"/>
      <w:lvlText w:val="（%1）"/>
      <w:lvlJc w:val="left"/>
      <w:pPr>
        <w:ind w:left="1320" w:hanging="720"/>
      </w:pPr>
      <w:rPr>
        <w:rFonts w:hint="default"/>
        <w:u w:val="none"/>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395F3BA6"/>
    <w:multiLevelType w:val="multilevel"/>
    <w:tmpl w:val="E93E7840"/>
    <w:lvl w:ilvl="0">
      <w:start w:val="9"/>
      <w:numFmt w:val="taiwaneseCountingThousand"/>
      <w:lvlText w:val="%1、"/>
      <w:lvlJc w:val="left"/>
      <w:pPr>
        <w:tabs>
          <w:tab w:val="num" w:pos="1200"/>
        </w:tabs>
        <w:ind w:left="1200" w:hanging="480"/>
      </w:pPr>
      <w:rPr>
        <w:rFonts w:ascii="Times New Roman" w:hAnsi="Times New Roman" w:hint="default"/>
        <w:u w:val="single"/>
      </w:rPr>
    </w:lvl>
    <w:lvl w:ilvl="1">
      <w:start w:val="1"/>
      <w:numFmt w:val="ideographTraditional"/>
      <w:lvlText w:val="%2、"/>
      <w:lvlJc w:val="left"/>
      <w:pPr>
        <w:tabs>
          <w:tab w:val="num" w:pos="1680"/>
        </w:tabs>
        <w:ind w:left="1680" w:hanging="480"/>
      </w:pPr>
      <w:rPr>
        <w:rFonts w:hint="eastAsia"/>
      </w:rPr>
    </w:lvl>
    <w:lvl w:ilvl="2">
      <w:start w:val="1"/>
      <w:numFmt w:val="lowerRoman"/>
      <w:lvlText w:val="%3."/>
      <w:lvlJc w:val="right"/>
      <w:pPr>
        <w:tabs>
          <w:tab w:val="num" w:pos="2160"/>
        </w:tabs>
        <w:ind w:left="2160" w:hanging="480"/>
      </w:pPr>
      <w:rPr>
        <w:rFonts w:hint="eastAsia"/>
      </w:rPr>
    </w:lvl>
    <w:lvl w:ilvl="3">
      <w:start w:val="1"/>
      <w:numFmt w:val="decimal"/>
      <w:lvlText w:val="%4."/>
      <w:lvlJc w:val="left"/>
      <w:pPr>
        <w:tabs>
          <w:tab w:val="num" w:pos="2640"/>
        </w:tabs>
        <w:ind w:left="2640" w:hanging="480"/>
      </w:pPr>
      <w:rPr>
        <w:rFonts w:hint="eastAsia"/>
      </w:rPr>
    </w:lvl>
    <w:lvl w:ilvl="4">
      <w:start w:val="1"/>
      <w:numFmt w:val="ideographTraditional"/>
      <w:lvlText w:val="%5、"/>
      <w:lvlJc w:val="left"/>
      <w:pPr>
        <w:tabs>
          <w:tab w:val="num" w:pos="3120"/>
        </w:tabs>
        <w:ind w:left="3120" w:hanging="480"/>
      </w:pPr>
      <w:rPr>
        <w:rFonts w:hint="eastAsia"/>
      </w:rPr>
    </w:lvl>
    <w:lvl w:ilvl="5">
      <w:start w:val="1"/>
      <w:numFmt w:val="lowerRoman"/>
      <w:lvlText w:val="%6."/>
      <w:lvlJc w:val="right"/>
      <w:pPr>
        <w:tabs>
          <w:tab w:val="num" w:pos="3600"/>
        </w:tabs>
        <w:ind w:left="3600" w:hanging="480"/>
      </w:pPr>
      <w:rPr>
        <w:rFonts w:hint="eastAsia"/>
      </w:rPr>
    </w:lvl>
    <w:lvl w:ilvl="6">
      <w:start w:val="1"/>
      <w:numFmt w:val="decimal"/>
      <w:lvlText w:val="%7."/>
      <w:lvlJc w:val="left"/>
      <w:pPr>
        <w:tabs>
          <w:tab w:val="num" w:pos="4080"/>
        </w:tabs>
        <w:ind w:left="4080" w:hanging="480"/>
      </w:pPr>
      <w:rPr>
        <w:rFonts w:hint="eastAsia"/>
      </w:rPr>
    </w:lvl>
    <w:lvl w:ilvl="7">
      <w:start w:val="1"/>
      <w:numFmt w:val="ideographTraditional"/>
      <w:lvlText w:val="%8、"/>
      <w:lvlJc w:val="left"/>
      <w:pPr>
        <w:tabs>
          <w:tab w:val="num" w:pos="4560"/>
        </w:tabs>
        <w:ind w:left="4560" w:hanging="480"/>
      </w:pPr>
      <w:rPr>
        <w:rFonts w:hint="eastAsia"/>
      </w:rPr>
    </w:lvl>
    <w:lvl w:ilvl="8">
      <w:start w:val="1"/>
      <w:numFmt w:val="lowerRoman"/>
      <w:lvlText w:val="%9."/>
      <w:lvlJc w:val="right"/>
      <w:pPr>
        <w:tabs>
          <w:tab w:val="num" w:pos="5040"/>
        </w:tabs>
        <w:ind w:left="5040" w:hanging="480"/>
      </w:pPr>
      <w:rPr>
        <w:rFonts w:hint="eastAsia"/>
      </w:rPr>
    </w:lvl>
  </w:abstractNum>
  <w:abstractNum w:abstractNumId="8" w15:restartNumberingAfterBreak="0">
    <w:nsid w:val="3F317A01"/>
    <w:multiLevelType w:val="multilevel"/>
    <w:tmpl w:val="AEB03A6C"/>
    <w:lvl w:ilvl="0">
      <w:start w:val="1"/>
      <w:numFmt w:val="taiwaneseCountingThousand"/>
      <w:lvlText w:val="%1、"/>
      <w:lvlJc w:val="left"/>
      <w:pPr>
        <w:tabs>
          <w:tab w:val="num" w:pos="1200"/>
        </w:tabs>
        <w:ind w:left="1200" w:hanging="480"/>
      </w:pPr>
      <w:rPr>
        <w:rFonts w:ascii="Times New Roman" w:hAnsi="Times New Roman" w:hint="default"/>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9" w15:restartNumberingAfterBreak="0">
    <w:nsid w:val="3F6827A4"/>
    <w:multiLevelType w:val="hybridMultilevel"/>
    <w:tmpl w:val="8CFABA0E"/>
    <w:lvl w:ilvl="0" w:tplc="FE7EDB8E">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4061005C"/>
    <w:multiLevelType w:val="hybridMultilevel"/>
    <w:tmpl w:val="4BAC57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B069B5"/>
    <w:multiLevelType w:val="hybridMultilevel"/>
    <w:tmpl w:val="82A6A7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BA6CEF"/>
    <w:multiLevelType w:val="hybridMultilevel"/>
    <w:tmpl w:val="D8E0B082"/>
    <w:lvl w:ilvl="0" w:tplc="E722A072">
      <w:start w:val="1"/>
      <w:numFmt w:val="taiwaneseCountingThousand"/>
      <w:lvlText w:val="(%1)"/>
      <w:lvlJc w:val="left"/>
      <w:pPr>
        <w:ind w:left="960" w:hanging="480"/>
      </w:pPr>
      <w:rPr>
        <w:rFonts w:hint="default"/>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8193719"/>
    <w:multiLevelType w:val="hybridMultilevel"/>
    <w:tmpl w:val="394EC7EA"/>
    <w:lvl w:ilvl="0" w:tplc="ECCABE76">
      <w:start w:val="1"/>
      <w:numFmt w:val="taiwaneseCountingThousand"/>
      <w:lvlText w:val="%1、"/>
      <w:lvlJc w:val="left"/>
      <w:pPr>
        <w:ind w:left="444" w:hanging="48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14" w15:restartNumberingAfterBreak="0">
    <w:nsid w:val="482863D8"/>
    <w:multiLevelType w:val="hybridMultilevel"/>
    <w:tmpl w:val="20A827B6"/>
    <w:lvl w:ilvl="0" w:tplc="04090015">
      <w:start w:val="1"/>
      <w:numFmt w:val="taiwaneseCountingThousand"/>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1BC5DBD"/>
    <w:multiLevelType w:val="hybridMultilevel"/>
    <w:tmpl w:val="E3967C72"/>
    <w:lvl w:ilvl="0" w:tplc="A73664EC">
      <w:start w:val="1"/>
      <w:numFmt w:val="taiwaneseCountingThousand"/>
      <w:lvlText w:val="%1、"/>
      <w:lvlJc w:val="left"/>
      <w:pPr>
        <w:ind w:left="470" w:hanging="480"/>
      </w:pPr>
      <w:rPr>
        <w:rFonts w:cs="Times New Roman" w:hint="default"/>
        <w:u w:val="single"/>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16" w15:restartNumberingAfterBreak="0">
    <w:nsid w:val="57A05E6C"/>
    <w:multiLevelType w:val="hybridMultilevel"/>
    <w:tmpl w:val="90A22E76"/>
    <w:lvl w:ilvl="0" w:tplc="0AB2905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A2B7692"/>
    <w:multiLevelType w:val="hybridMultilevel"/>
    <w:tmpl w:val="403485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BA34D20"/>
    <w:multiLevelType w:val="hybridMultilevel"/>
    <w:tmpl w:val="32368B9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DA370F8"/>
    <w:multiLevelType w:val="singleLevel"/>
    <w:tmpl w:val="C1A21FAC"/>
    <w:lvl w:ilvl="0">
      <w:start w:val="7"/>
      <w:numFmt w:val="taiwaneseCountingThousand"/>
      <w:lvlText w:val="第%1條"/>
      <w:lvlJc w:val="left"/>
      <w:pPr>
        <w:tabs>
          <w:tab w:val="num" w:pos="1605"/>
        </w:tabs>
        <w:ind w:left="1605" w:hanging="1605"/>
      </w:pPr>
      <w:rPr>
        <w:rFonts w:hint="eastAsia"/>
      </w:rPr>
    </w:lvl>
  </w:abstractNum>
  <w:abstractNum w:abstractNumId="20" w15:restartNumberingAfterBreak="0">
    <w:nsid w:val="5EC3279D"/>
    <w:multiLevelType w:val="hybridMultilevel"/>
    <w:tmpl w:val="E66C46E6"/>
    <w:lvl w:ilvl="0" w:tplc="E0363A2E">
      <w:start w:val="1"/>
      <w:numFmt w:val="ideographLegalTraditional"/>
      <w:lvlText w:val="%1、"/>
      <w:lvlJc w:val="left"/>
      <w:pPr>
        <w:tabs>
          <w:tab w:val="num" w:pos="720"/>
        </w:tabs>
        <w:ind w:left="720" w:hanging="720"/>
      </w:pPr>
      <w:rPr>
        <w:rFonts w:hint="default"/>
        <w:b/>
        <w:sz w:val="28"/>
        <w:szCs w:val="28"/>
      </w:rPr>
    </w:lvl>
    <w:lvl w:ilvl="1" w:tplc="E056EFDA">
      <w:start w:val="1"/>
      <w:numFmt w:val="taiwaneseCountingThousand"/>
      <w:lvlText w:val="%2."/>
      <w:lvlJc w:val="left"/>
      <w:pPr>
        <w:tabs>
          <w:tab w:val="num" w:pos="855"/>
        </w:tabs>
        <w:ind w:left="855" w:hanging="375"/>
      </w:pPr>
      <w:rPr>
        <w:rFonts w:hint="default"/>
        <w:b w:val="0"/>
        <w:sz w:val="25"/>
      </w:rPr>
    </w:lvl>
    <w:lvl w:ilvl="2" w:tplc="99606BC8">
      <w:start w:val="1"/>
      <w:numFmt w:val="taiwaneseCountingThousand"/>
      <w:lvlText w:val="(%3)"/>
      <w:lvlJc w:val="left"/>
      <w:pPr>
        <w:tabs>
          <w:tab w:val="num" w:pos="2265"/>
        </w:tabs>
        <w:ind w:left="2265" w:hanging="1305"/>
      </w:pPr>
      <w:rPr>
        <w:rFonts w:hint="default"/>
      </w:rPr>
    </w:lvl>
    <w:lvl w:ilvl="3" w:tplc="D9144E4A">
      <w:start w:val="1"/>
      <w:numFmt w:val="decimal"/>
      <w:lvlText w:val="%4."/>
      <w:lvlJc w:val="left"/>
      <w:pPr>
        <w:tabs>
          <w:tab w:val="num" w:pos="1800"/>
        </w:tabs>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0224B62"/>
    <w:multiLevelType w:val="hybridMultilevel"/>
    <w:tmpl w:val="84EA6E66"/>
    <w:lvl w:ilvl="0" w:tplc="7CC87B58">
      <w:start w:val="1"/>
      <w:numFmt w:val="taiwaneseCountingThousand"/>
      <w:lvlText w:val="%1、"/>
      <w:lvlJc w:val="left"/>
      <w:pPr>
        <w:ind w:left="444" w:hanging="48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22" w15:restartNumberingAfterBreak="0">
    <w:nsid w:val="61D44344"/>
    <w:multiLevelType w:val="hybridMultilevel"/>
    <w:tmpl w:val="849A85C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7597C6C"/>
    <w:multiLevelType w:val="hybridMultilevel"/>
    <w:tmpl w:val="4D58BAAC"/>
    <w:lvl w:ilvl="0" w:tplc="C7FEE9F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68B12A77"/>
    <w:multiLevelType w:val="hybridMultilevel"/>
    <w:tmpl w:val="A61E516A"/>
    <w:lvl w:ilvl="0" w:tplc="0409000F">
      <w:start w:val="1"/>
      <w:numFmt w:val="decimal"/>
      <w:lvlText w:val="%1."/>
      <w:lvlJc w:val="left"/>
      <w:pPr>
        <w:ind w:left="461" w:hanging="480"/>
      </w:p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25" w15:restartNumberingAfterBreak="0">
    <w:nsid w:val="6D470A9E"/>
    <w:multiLevelType w:val="hybridMultilevel"/>
    <w:tmpl w:val="5EA42F46"/>
    <w:lvl w:ilvl="0" w:tplc="1114A258">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F4E48F1"/>
    <w:multiLevelType w:val="hybridMultilevel"/>
    <w:tmpl w:val="5FEE92E6"/>
    <w:lvl w:ilvl="0" w:tplc="A52C21DA">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7" w15:restartNumberingAfterBreak="0">
    <w:nsid w:val="6FCE7531"/>
    <w:multiLevelType w:val="hybridMultilevel"/>
    <w:tmpl w:val="4710A7F2"/>
    <w:lvl w:ilvl="0" w:tplc="0409000F">
      <w:start w:val="1"/>
      <w:numFmt w:val="decimal"/>
      <w:lvlText w:val="%1."/>
      <w:lvlJc w:val="left"/>
      <w:pPr>
        <w:ind w:left="480" w:hanging="480"/>
      </w:pPr>
    </w:lvl>
    <w:lvl w:ilvl="1" w:tplc="5ECE9A8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FF61230"/>
    <w:multiLevelType w:val="hybridMultilevel"/>
    <w:tmpl w:val="183AF164"/>
    <w:lvl w:ilvl="0" w:tplc="46A0FA08">
      <w:start w:val="2"/>
      <w:numFmt w:val="decimal"/>
      <w:lvlText w:val="%1."/>
      <w:lvlJc w:val="left"/>
      <w:pPr>
        <w:ind w:left="1679" w:hanging="480"/>
      </w:pPr>
      <w:rPr>
        <w:rFonts w:hint="eastAsia"/>
        <w:u w:val="none"/>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2639" w:hanging="480"/>
      </w:pPr>
    </w:lvl>
    <w:lvl w:ilvl="3" w:tplc="0409000F" w:tentative="1">
      <w:start w:val="1"/>
      <w:numFmt w:val="decimal"/>
      <w:lvlText w:val="%4."/>
      <w:lvlJc w:val="left"/>
      <w:pPr>
        <w:ind w:left="3119" w:hanging="480"/>
      </w:pPr>
    </w:lvl>
    <w:lvl w:ilvl="4" w:tplc="04090019" w:tentative="1">
      <w:start w:val="1"/>
      <w:numFmt w:val="ideographTraditional"/>
      <w:lvlText w:val="%5、"/>
      <w:lvlJc w:val="left"/>
      <w:pPr>
        <w:ind w:left="3599" w:hanging="480"/>
      </w:pPr>
    </w:lvl>
    <w:lvl w:ilvl="5" w:tplc="0409001B" w:tentative="1">
      <w:start w:val="1"/>
      <w:numFmt w:val="lowerRoman"/>
      <w:lvlText w:val="%6."/>
      <w:lvlJc w:val="right"/>
      <w:pPr>
        <w:ind w:left="4079" w:hanging="480"/>
      </w:pPr>
    </w:lvl>
    <w:lvl w:ilvl="6" w:tplc="0409000F" w:tentative="1">
      <w:start w:val="1"/>
      <w:numFmt w:val="decimal"/>
      <w:lvlText w:val="%7."/>
      <w:lvlJc w:val="left"/>
      <w:pPr>
        <w:ind w:left="4559" w:hanging="480"/>
      </w:pPr>
    </w:lvl>
    <w:lvl w:ilvl="7" w:tplc="04090019" w:tentative="1">
      <w:start w:val="1"/>
      <w:numFmt w:val="ideographTraditional"/>
      <w:lvlText w:val="%8、"/>
      <w:lvlJc w:val="left"/>
      <w:pPr>
        <w:ind w:left="5039" w:hanging="480"/>
      </w:pPr>
    </w:lvl>
    <w:lvl w:ilvl="8" w:tplc="0409001B" w:tentative="1">
      <w:start w:val="1"/>
      <w:numFmt w:val="lowerRoman"/>
      <w:lvlText w:val="%9."/>
      <w:lvlJc w:val="right"/>
      <w:pPr>
        <w:ind w:left="5519" w:hanging="480"/>
      </w:pPr>
    </w:lvl>
  </w:abstractNum>
  <w:abstractNum w:abstractNumId="29" w15:restartNumberingAfterBreak="0">
    <w:nsid w:val="723D5AC4"/>
    <w:multiLevelType w:val="hybridMultilevel"/>
    <w:tmpl w:val="EB7217E6"/>
    <w:lvl w:ilvl="0" w:tplc="70A8748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6D9470B"/>
    <w:multiLevelType w:val="hybridMultilevel"/>
    <w:tmpl w:val="23B6612C"/>
    <w:lvl w:ilvl="0" w:tplc="3144730E">
      <w:start w:val="1"/>
      <w:numFmt w:val="taiwaneseCountingThousand"/>
      <w:lvlText w:val="%1、"/>
      <w:lvlJc w:val="left"/>
      <w:pPr>
        <w:ind w:left="540" w:hanging="420"/>
      </w:pPr>
      <w:rPr>
        <w:rFonts w:hint="default"/>
        <w:u w:val="single"/>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1" w15:restartNumberingAfterBreak="0">
    <w:nsid w:val="79935B23"/>
    <w:multiLevelType w:val="hybridMultilevel"/>
    <w:tmpl w:val="61CA17D4"/>
    <w:lvl w:ilvl="0" w:tplc="10F01378">
      <w:start w:val="1"/>
      <w:numFmt w:val="taiwaneseCountingThousand"/>
      <w:lvlText w:val="%1、"/>
      <w:lvlJc w:val="left"/>
      <w:pPr>
        <w:ind w:left="444" w:hanging="48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32" w15:restartNumberingAfterBreak="0">
    <w:nsid w:val="7FAA6364"/>
    <w:multiLevelType w:val="hybridMultilevel"/>
    <w:tmpl w:val="9E9C4A6E"/>
    <w:lvl w:ilvl="0" w:tplc="8314F76E">
      <w:start w:val="3"/>
      <w:numFmt w:val="ideographLegalTraditional"/>
      <w:lvlText w:val="%1、"/>
      <w:lvlJc w:val="left"/>
      <w:pPr>
        <w:tabs>
          <w:tab w:val="num" w:pos="720"/>
        </w:tabs>
        <w:ind w:left="720" w:hanging="720"/>
      </w:pPr>
      <w:rPr>
        <w:rFonts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5"/>
  </w:num>
  <w:num w:numId="3">
    <w:abstractNumId w:val="9"/>
  </w:num>
  <w:num w:numId="4">
    <w:abstractNumId w:val="22"/>
  </w:num>
  <w:num w:numId="5">
    <w:abstractNumId w:val="4"/>
  </w:num>
  <w:num w:numId="6">
    <w:abstractNumId w:val="8"/>
  </w:num>
  <w:num w:numId="7">
    <w:abstractNumId w:val="3"/>
  </w:num>
  <w:num w:numId="8">
    <w:abstractNumId w:val="17"/>
  </w:num>
  <w:num w:numId="9">
    <w:abstractNumId w:val="14"/>
  </w:num>
  <w:num w:numId="10">
    <w:abstractNumId w:val="19"/>
  </w:num>
  <w:num w:numId="11">
    <w:abstractNumId w:val="20"/>
  </w:num>
  <w:num w:numId="12">
    <w:abstractNumId w:val="32"/>
  </w:num>
  <w:num w:numId="13">
    <w:abstractNumId w:val="29"/>
  </w:num>
  <w:num w:numId="14">
    <w:abstractNumId w:val="18"/>
  </w:num>
  <w:num w:numId="15">
    <w:abstractNumId w:val="25"/>
  </w:num>
  <w:num w:numId="16">
    <w:abstractNumId w:val="11"/>
  </w:num>
  <w:num w:numId="17">
    <w:abstractNumId w:val="2"/>
  </w:num>
  <w:num w:numId="18">
    <w:abstractNumId w:val="15"/>
  </w:num>
  <w:num w:numId="19">
    <w:abstractNumId w:val="30"/>
  </w:num>
  <w:num w:numId="20">
    <w:abstractNumId w:val="21"/>
  </w:num>
  <w:num w:numId="21">
    <w:abstractNumId w:val="31"/>
  </w:num>
  <w:num w:numId="22">
    <w:abstractNumId w:val="10"/>
  </w:num>
  <w:num w:numId="23">
    <w:abstractNumId w:val="23"/>
  </w:num>
  <w:num w:numId="24">
    <w:abstractNumId w:val="26"/>
  </w:num>
  <w:num w:numId="25">
    <w:abstractNumId w:val="13"/>
  </w:num>
  <w:num w:numId="26">
    <w:abstractNumId w:val="24"/>
  </w:num>
  <w:num w:numId="27">
    <w:abstractNumId w:val="1"/>
  </w:num>
  <w:num w:numId="28">
    <w:abstractNumId w:val="7"/>
  </w:num>
  <w:num w:numId="29">
    <w:abstractNumId w:val="0"/>
  </w:num>
  <w:num w:numId="30">
    <w:abstractNumId w:val="12"/>
  </w:num>
  <w:num w:numId="31">
    <w:abstractNumId w:val="6"/>
  </w:num>
  <w:num w:numId="32">
    <w:abstractNumId w:val="2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EC"/>
    <w:rsid w:val="00001DD0"/>
    <w:rsid w:val="00011A07"/>
    <w:rsid w:val="00015395"/>
    <w:rsid w:val="00015E06"/>
    <w:rsid w:val="0001794E"/>
    <w:rsid w:val="00021595"/>
    <w:rsid w:val="00031BF2"/>
    <w:rsid w:val="00031CA1"/>
    <w:rsid w:val="000322F2"/>
    <w:rsid w:val="00032538"/>
    <w:rsid w:val="00032A68"/>
    <w:rsid w:val="000360F4"/>
    <w:rsid w:val="00041531"/>
    <w:rsid w:val="000455B8"/>
    <w:rsid w:val="00080F80"/>
    <w:rsid w:val="000835A1"/>
    <w:rsid w:val="00091870"/>
    <w:rsid w:val="00092F88"/>
    <w:rsid w:val="00096591"/>
    <w:rsid w:val="000A4350"/>
    <w:rsid w:val="000A6594"/>
    <w:rsid w:val="000B158D"/>
    <w:rsid w:val="000C14CE"/>
    <w:rsid w:val="000C24EF"/>
    <w:rsid w:val="000C5898"/>
    <w:rsid w:val="000F3A0B"/>
    <w:rsid w:val="000F4FEF"/>
    <w:rsid w:val="000F5299"/>
    <w:rsid w:val="00105F70"/>
    <w:rsid w:val="00121163"/>
    <w:rsid w:val="00130494"/>
    <w:rsid w:val="001317B9"/>
    <w:rsid w:val="00143019"/>
    <w:rsid w:val="001448B9"/>
    <w:rsid w:val="00145D2C"/>
    <w:rsid w:val="00150026"/>
    <w:rsid w:val="00166542"/>
    <w:rsid w:val="00172C95"/>
    <w:rsid w:val="001758C2"/>
    <w:rsid w:val="00176741"/>
    <w:rsid w:val="00176A08"/>
    <w:rsid w:val="00181DD8"/>
    <w:rsid w:val="001846F8"/>
    <w:rsid w:val="00186545"/>
    <w:rsid w:val="00186765"/>
    <w:rsid w:val="0019110A"/>
    <w:rsid w:val="00194D2D"/>
    <w:rsid w:val="0019572D"/>
    <w:rsid w:val="001A163A"/>
    <w:rsid w:val="001A7EEC"/>
    <w:rsid w:val="001B3AE5"/>
    <w:rsid w:val="001B4A3C"/>
    <w:rsid w:val="001C1DDE"/>
    <w:rsid w:val="001C2D14"/>
    <w:rsid w:val="001C5A91"/>
    <w:rsid w:val="001D09D1"/>
    <w:rsid w:val="001D7B38"/>
    <w:rsid w:val="001F05C2"/>
    <w:rsid w:val="001F6812"/>
    <w:rsid w:val="00211BD6"/>
    <w:rsid w:val="002150B7"/>
    <w:rsid w:val="00215D41"/>
    <w:rsid w:val="00224980"/>
    <w:rsid w:val="00227F64"/>
    <w:rsid w:val="002338B5"/>
    <w:rsid w:val="00240525"/>
    <w:rsid w:val="00245F55"/>
    <w:rsid w:val="00252715"/>
    <w:rsid w:val="00255484"/>
    <w:rsid w:val="002625B7"/>
    <w:rsid w:val="00263561"/>
    <w:rsid w:val="002649A0"/>
    <w:rsid w:val="00281561"/>
    <w:rsid w:val="00286427"/>
    <w:rsid w:val="00294EF1"/>
    <w:rsid w:val="002A179B"/>
    <w:rsid w:val="002B14BD"/>
    <w:rsid w:val="002B4009"/>
    <w:rsid w:val="002B5598"/>
    <w:rsid w:val="002B5D85"/>
    <w:rsid w:val="002B641D"/>
    <w:rsid w:val="002C13F1"/>
    <w:rsid w:val="002C1C29"/>
    <w:rsid w:val="002C28DA"/>
    <w:rsid w:val="002C2CC1"/>
    <w:rsid w:val="002D68D9"/>
    <w:rsid w:val="002E4165"/>
    <w:rsid w:val="002E579C"/>
    <w:rsid w:val="002E5D7E"/>
    <w:rsid w:val="002E7594"/>
    <w:rsid w:val="002F5801"/>
    <w:rsid w:val="00302C98"/>
    <w:rsid w:val="00303F31"/>
    <w:rsid w:val="003068E5"/>
    <w:rsid w:val="00306CEB"/>
    <w:rsid w:val="00310FDE"/>
    <w:rsid w:val="003142D6"/>
    <w:rsid w:val="00317179"/>
    <w:rsid w:val="0032522F"/>
    <w:rsid w:val="00327531"/>
    <w:rsid w:val="003301BE"/>
    <w:rsid w:val="003303BA"/>
    <w:rsid w:val="00331943"/>
    <w:rsid w:val="0033644D"/>
    <w:rsid w:val="003375BE"/>
    <w:rsid w:val="00337CAB"/>
    <w:rsid w:val="003418FD"/>
    <w:rsid w:val="00356D44"/>
    <w:rsid w:val="00364829"/>
    <w:rsid w:val="00366305"/>
    <w:rsid w:val="003679F4"/>
    <w:rsid w:val="0037305C"/>
    <w:rsid w:val="00374A7B"/>
    <w:rsid w:val="00381730"/>
    <w:rsid w:val="003874D0"/>
    <w:rsid w:val="00390D24"/>
    <w:rsid w:val="00397D0D"/>
    <w:rsid w:val="003A3B81"/>
    <w:rsid w:val="003B0BBC"/>
    <w:rsid w:val="003B19B5"/>
    <w:rsid w:val="003B674E"/>
    <w:rsid w:val="003D427A"/>
    <w:rsid w:val="003D6A24"/>
    <w:rsid w:val="003E215C"/>
    <w:rsid w:val="003E3786"/>
    <w:rsid w:val="003F2617"/>
    <w:rsid w:val="003F6118"/>
    <w:rsid w:val="003F7080"/>
    <w:rsid w:val="003F7361"/>
    <w:rsid w:val="004078CE"/>
    <w:rsid w:val="004163C1"/>
    <w:rsid w:val="004164D5"/>
    <w:rsid w:val="004370AB"/>
    <w:rsid w:val="0044261E"/>
    <w:rsid w:val="00450F96"/>
    <w:rsid w:val="00451062"/>
    <w:rsid w:val="00452C85"/>
    <w:rsid w:val="00456503"/>
    <w:rsid w:val="004621B8"/>
    <w:rsid w:val="00464E93"/>
    <w:rsid w:val="00465651"/>
    <w:rsid w:val="00473404"/>
    <w:rsid w:val="00473D99"/>
    <w:rsid w:val="00477F7B"/>
    <w:rsid w:val="00481545"/>
    <w:rsid w:val="00483483"/>
    <w:rsid w:val="00487F90"/>
    <w:rsid w:val="0049358E"/>
    <w:rsid w:val="004A0E72"/>
    <w:rsid w:val="004A5560"/>
    <w:rsid w:val="004A6A3D"/>
    <w:rsid w:val="004B0B85"/>
    <w:rsid w:val="004C358C"/>
    <w:rsid w:val="004C5887"/>
    <w:rsid w:val="004D327C"/>
    <w:rsid w:val="004E568C"/>
    <w:rsid w:val="004E6BA4"/>
    <w:rsid w:val="004F02BB"/>
    <w:rsid w:val="004F02CD"/>
    <w:rsid w:val="004F5C55"/>
    <w:rsid w:val="005234A9"/>
    <w:rsid w:val="005273CC"/>
    <w:rsid w:val="00530318"/>
    <w:rsid w:val="005319EB"/>
    <w:rsid w:val="005348AA"/>
    <w:rsid w:val="00534DB7"/>
    <w:rsid w:val="005417AA"/>
    <w:rsid w:val="005613A5"/>
    <w:rsid w:val="005625D8"/>
    <w:rsid w:val="00562B99"/>
    <w:rsid w:val="00572F22"/>
    <w:rsid w:val="00574BBF"/>
    <w:rsid w:val="00584BB8"/>
    <w:rsid w:val="005911B7"/>
    <w:rsid w:val="00595E91"/>
    <w:rsid w:val="00596AB2"/>
    <w:rsid w:val="00596CF5"/>
    <w:rsid w:val="005B0627"/>
    <w:rsid w:val="005B2650"/>
    <w:rsid w:val="005B2E11"/>
    <w:rsid w:val="005B6580"/>
    <w:rsid w:val="005C3C60"/>
    <w:rsid w:val="005E0813"/>
    <w:rsid w:val="005E484D"/>
    <w:rsid w:val="005E7848"/>
    <w:rsid w:val="00601DE4"/>
    <w:rsid w:val="00611634"/>
    <w:rsid w:val="00611B7C"/>
    <w:rsid w:val="00612114"/>
    <w:rsid w:val="00616AD6"/>
    <w:rsid w:val="00632028"/>
    <w:rsid w:val="00633575"/>
    <w:rsid w:val="006439A3"/>
    <w:rsid w:val="00644C91"/>
    <w:rsid w:val="00644D37"/>
    <w:rsid w:val="006474D0"/>
    <w:rsid w:val="006517FC"/>
    <w:rsid w:val="006574D3"/>
    <w:rsid w:val="00661813"/>
    <w:rsid w:val="006623F0"/>
    <w:rsid w:val="0066319F"/>
    <w:rsid w:val="00664645"/>
    <w:rsid w:val="006776A4"/>
    <w:rsid w:val="00683CE7"/>
    <w:rsid w:val="00685C53"/>
    <w:rsid w:val="006860BA"/>
    <w:rsid w:val="00686E71"/>
    <w:rsid w:val="0069111C"/>
    <w:rsid w:val="006956F0"/>
    <w:rsid w:val="0069785E"/>
    <w:rsid w:val="006A69FD"/>
    <w:rsid w:val="006C39A5"/>
    <w:rsid w:val="006D1560"/>
    <w:rsid w:val="006D5101"/>
    <w:rsid w:val="006D5205"/>
    <w:rsid w:val="006E56D0"/>
    <w:rsid w:val="00707E89"/>
    <w:rsid w:val="0071342A"/>
    <w:rsid w:val="00720552"/>
    <w:rsid w:val="00720DB5"/>
    <w:rsid w:val="0072162F"/>
    <w:rsid w:val="007247C0"/>
    <w:rsid w:val="00727B71"/>
    <w:rsid w:val="00740FB4"/>
    <w:rsid w:val="00761DD1"/>
    <w:rsid w:val="00763CA5"/>
    <w:rsid w:val="00766ED2"/>
    <w:rsid w:val="00770EED"/>
    <w:rsid w:val="00772B37"/>
    <w:rsid w:val="00780B4E"/>
    <w:rsid w:val="0078209C"/>
    <w:rsid w:val="00784312"/>
    <w:rsid w:val="007843FA"/>
    <w:rsid w:val="007856D1"/>
    <w:rsid w:val="007904E7"/>
    <w:rsid w:val="0079618C"/>
    <w:rsid w:val="00797AD0"/>
    <w:rsid w:val="007A09B7"/>
    <w:rsid w:val="007A1D41"/>
    <w:rsid w:val="007A305A"/>
    <w:rsid w:val="007A355C"/>
    <w:rsid w:val="007A6F4D"/>
    <w:rsid w:val="007A78D0"/>
    <w:rsid w:val="007B2313"/>
    <w:rsid w:val="007B7513"/>
    <w:rsid w:val="007C0653"/>
    <w:rsid w:val="007C6F9B"/>
    <w:rsid w:val="007C7883"/>
    <w:rsid w:val="007C7EDA"/>
    <w:rsid w:val="007D159B"/>
    <w:rsid w:val="007D32EC"/>
    <w:rsid w:val="007D62E6"/>
    <w:rsid w:val="007E19D2"/>
    <w:rsid w:val="007E4052"/>
    <w:rsid w:val="007E578F"/>
    <w:rsid w:val="007E68B1"/>
    <w:rsid w:val="007E7270"/>
    <w:rsid w:val="007F5D04"/>
    <w:rsid w:val="00805BE4"/>
    <w:rsid w:val="00814E34"/>
    <w:rsid w:val="0082112E"/>
    <w:rsid w:val="008252EA"/>
    <w:rsid w:val="0082587D"/>
    <w:rsid w:val="00827520"/>
    <w:rsid w:val="0083077C"/>
    <w:rsid w:val="00833713"/>
    <w:rsid w:val="00843CFF"/>
    <w:rsid w:val="00855BA2"/>
    <w:rsid w:val="00857717"/>
    <w:rsid w:val="008626E0"/>
    <w:rsid w:val="00863B93"/>
    <w:rsid w:val="00865777"/>
    <w:rsid w:val="00870A21"/>
    <w:rsid w:val="008802D7"/>
    <w:rsid w:val="008A3827"/>
    <w:rsid w:val="008A4856"/>
    <w:rsid w:val="008A6786"/>
    <w:rsid w:val="008B0809"/>
    <w:rsid w:val="008B37C3"/>
    <w:rsid w:val="008B468B"/>
    <w:rsid w:val="008B6564"/>
    <w:rsid w:val="008C24DB"/>
    <w:rsid w:val="008C2B16"/>
    <w:rsid w:val="008C2FE6"/>
    <w:rsid w:val="008D2A8B"/>
    <w:rsid w:val="008D70EE"/>
    <w:rsid w:val="008E6152"/>
    <w:rsid w:val="008E6EE6"/>
    <w:rsid w:val="008F06EB"/>
    <w:rsid w:val="00900ABA"/>
    <w:rsid w:val="00916797"/>
    <w:rsid w:val="009170EA"/>
    <w:rsid w:val="00927700"/>
    <w:rsid w:val="0093690D"/>
    <w:rsid w:val="009402FD"/>
    <w:rsid w:val="0094191B"/>
    <w:rsid w:val="00946885"/>
    <w:rsid w:val="00951D04"/>
    <w:rsid w:val="00964E67"/>
    <w:rsid w:val="00982694"/>
    <w:rsid w:val="009A5154"/>
    <w:rsid w:val="009B39F2"/>
    <w:rsid w:val="009B59F6"/>
    <w:rsid w:val="009B5C74"/>
    <w:rsid w:val="009E2F53"/>
    <w:rsid w:val="009E5875"/>
    <w:rsid w:val="009E5B69"/>
    <w:rsid w:val="009F72F7"/>
    <w:rsid w:val="009F7383"/>
    <w:rsid w:val="00A00CAC"/>
    <w:rsid w:val="00A015B9"/>
    <w:rsid w:val="00A02DF5"/>
    <w:rsid w:val="00A0369B"/>
    <w:rsid w:val="00A062FC"/>
    <w:rsid w:val="00A10921"/>
    <w:rsid w:val="00A2190F"/>
    <w:rsid w:val="00A3147E"/>
    <w:rsid w:val="00A32DF7"/>
    <w:rsid w:val="00A512D7"/>
    <w:rsid w:val="00A6122D"/>
    <w:rsid w:val="00A73DD4"/>
    <w:rsid w:val="00A761DC"/>
    <w:rsid w:val="00A77331"/>
    <w:rsid w:val="00A77C88"/>
    <w:rsid w:val="00A92795"/>
    <w:rsid w:val="00A93AA6"/>
    <w:rsid w:val="00AA0F68"/>
    <w:rsid w:val="00AA1068"/>
    <w:rsid w:val="00AA5D52"/>
    <w:rsid w:val="00AA7C81"/>
    <w:rsid w:val="00AA7E31"/>
    <w:rsid w:val="00AB0264"/>
    <w:rsid w:val="00AB39BC"/>
    <w:rsid w:val="00AB7377"/>
    <w:rsid w:val="00AC55D0"/>
    <w:rsid w:val="00AC5AD2"/>
    <w:rsid w:val="00AC61E7"/>
    <w:rsid w:val="00AD7095"/>
    <w:rsid w:val="00AE41BE"/>
    <w:rsid w:val="00B210A4"/>
    <w:rsid w:val="00B23DE8"/>
    <w:rsid w:val="00B24BA1"/>
    <w:rsid w:val="00B24FE4"/>
    <w:rsid w:val="00B2776C"/>
    <w:rsid w:val="00B3428A"/>
    <w:rsid w:val="00B362DD"/>
    <w:rsid w:val="00B426BA"/>
    <w:rsid w:val="00B45548"/>
    <w:rsid w:val="00B479B7"/>
    <w:rsid w:val="00B66406"/>
    <w:rsid w:val="00B75050"/>
    <w:rsid w:val="00B8206C"/>
    <w:rsid w:val="00B8290F"/>
    <w:rsid w:val="00B82B36"/>
    <w:rsid w:val="00B84C92"/>
    <w:rsid w:val="00B87640"/>
    <w:rsid w:val="00B90798"/>
    <w:rsid w:val="00B90A74"/>
    <w:rsid w:val="00B93EFB"/>
    <w:rsid w:val="00B97E2D"/>
    <w:rsid w:val="00BA1816"/>
    <w:rsid w:val="00BB333A"/>
    <w:rsid w:val="00BB7979"/>
    <w:rsid w:val="00BB7B9D"/>
    <w:rsid w:val="00BC0055"/>
    <w:rsid w:val="00BC2CB5"/>
    <w:rsid w:val="00BC5760"/>
    <w:rsid w:val="00BC6E05"/>
    <w:rsid w:val="00BC7616"/>
    <w:rsid w:val="00BD0C95"/>
    <w:rsid w:val="00BD5BD4"/>
    <w:rsid w:val="00BE0D4D"/>
    <w:rsid w:val="00BE2325"/>
    <w:rsid w:val="00BF16C1"/>
    <w:rsid w:val="00BF4D1F"/>
    <w:rsid w:val="00BF7FE0"/>
    <w:rsid w:val="00C225D4"/>
    <w:rsid w:val="00C37A5D"/>
    <w:rsid w:val="00C47BE3"/>
    <w:rsid w:val="00C5451D"/>
    <w:rsid w:val="00C56355"/>
    <w:rsid w:val="00C62457"/>
    <w:rsid w:val="00C75034"/>
    <w:rsid w:val="00C77484"/>
    <w:rsid w:val="00C81D0C"/>
    <w:rsid w:val="00C86193"/>
    <w:rsid w:val="00C928FA"/>
    <w:rsid w:val="00C943B7"/>
    <w:rsid w:val="00C978E0"/>
    <w:rsid w:val="00CB4B03"/>
    <w:rsid w:val="00CC6C6F"/>
    <w:rsid w:val="00CD481A"/>
    <w:rsid w:val="00CE11FC"/>
    <w:rsid w:val="00CE43FC"/>
    <w:rsid w:val="00CF6889"/>
    <w:rsid w:val="00CF6F52"/>
    <w:rsid w:val="00D03965"/>
    <w:rsid w:val="00D11423"/>
    <w:rsid w:val="00D16B52"/>
    <w:rsid w:val="00D175B1"/>
    <w:rsid w:val="00D20A3B"/>
    <w:rsid w:val="00D24373"/>
    <w:rsid w:val="00D25561"/>
    <w:rsid w:val="00D33789"/>
    <w:rsid w:val="00D36724"/>
    <w:rsid w:val="00D41021"/>
    <w:rsid w:val="00D44C20"/>
    <w:rsid w:val="00D54EE3"/>
    <w:rsid w:val="00D55241"/>
    <w:rsid w:val="00D5720E"/>
    <w:rsid w:val="00D574E2"/>
    <w:rsid w:val="00D61C9F"/>
    <w:rsid w:val="00D6441A"/>
    <w:rsid w:val="00D649C7"/>
    <w:rsid w:val="00D64FB9"/>
    <w:rsid w:val="00D705E9"/>
    <w:rsid w:val="00D7212D"/>
    <w:rsid w:val="00D7632A"/>
    <w:rsid w:val="00D76AEB"/>
    <w:rsid w:val="00D8791D"/>
    <w:rsid w:val="00D91A02"/>
    <w:rsid w:val="00D9324A"/>
    <w:rsid w:val="00D93370"/>
    <w:rsid w:val="00D9665A"/>
    <w:rsid w:val="00DB3A6C"/>
    <w:rsid w:val="00DC0A15"/>
    <w:rsid w:val="00DC4A31"/>
    <w:rsid w:val="00DD5F9F"/>
    <w:rsid w:val="00DF1F26"/>
    <w:rsid w:val="00DF2B59"/>
    <w:rsid w:val="00DF6C85"/>
    <w:rsid w:val="00E0146C"/>
    <w:rsid w:val="00E04F7F"/>
    <w:rsid w:val="00E05DEE"/>
    <w:rsid w:val="00E15D47"/>
    <w:rsid w:val="00E32CA1"/>
    <w:rsid w:val="00E436E3"/>
    <w:rsid w:val="00E4412C"/>
    <w:rsid w:val="00E44690"/>
    <w:rsid w:val="00E46854"/>
    <w:rsid w:val="00E506E8"/>
    <w:rsid w:val="00E53979"/>
    <w:rsid w:val="00E55238"/>
    <w:rsid w:val="00E56270"/>
    <w:rsid w:val="00E57D47"/>
    <w:rsid w:val="00E66BE0"/>
    <w:rsid w:val="00E87951"/>
    <w:rsid w:val="00E9372F"/>
    <w:rsid w:val="00E94F07"/>
    <w:rsid w:val="00E94FFF"/>
    <w:rsid w:val="00EA07FC"/>
    <w:rsid w:val="00EA2CAF"/>
    <w:rsid w:val="00EB2B49"/>
    <w:rsid w:val="00EB36AF"/>
    <w:rsid w:val="00EB3787"/>
    <w:rsid w:val="00EB43EF"/>
    <w:rsid w:val="00EB7669"/>
    <w:rsid w:val="00EC1DE9"/>
    <w:rsid w:val="00EC3CE9"/>
    <w:rsid w:val="00ED27C3"/>
    <w:rsid w:val="00EF084D"/>
    <w:rsid w:val="00EF5BA8"/>
    <w:rsid w:val="00EF7330"/>
    <w:rsid w:val="00F02E2D"/>
    <w:rsid w:val="00F05F38"/>
    <w:rsid w:val="00F072C5"/>
    <w:rsid w:val="00F10FAC"/>
    <w:rsid w:val="00F2113C"/>
    <w:rsid w:val="00F257EE"/>
    <w:rsid w:val="00F25823"/>
    <w:rsid w:val="00F44C34"/>
    <w:rsid w:val="00F55687"/>
    <w:rsid w:val="00F601F6"/>
    <w:rsid w:val="00F6286D"/>
    <w:rsid w:val="00F6472C"/>
    <w:rsid w:val="00F65C66"/>
    <w:rsid w:val="00F84CB5"/>
    <w:rsid w:val="00FA52E1"/>
    <w:rsid w:val="00FB1AA3"/>
    <w:rsid w:val="00FB359E"/>
    <w:rsid w:val="00FB4819"/>
    <w:rsid w:val="00FB49A0"/>
    <w:rsid w:val="00FC03A1"/>
    <w:rsid w:val="00FC263E"/>
    <w:rsid w:val="00FC292A"/>
    <w:rsid w:val="00FC3D92"/>
    <w:rsid w:val="00FC761F"/>
    <w:rsid w:val="00FE0A64"/>
    <w:rsid w:val="00FF2226"/>
    <w:rsid w:val="00FF65E3"/>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7815E"/>
  <w15:chartTrackingRefBased/>
  <w15:docId w15:val="{B866F09D-2059-4B3C-9BAC-F9418B0E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86E71"/>
    <w:pPr>
      <w:widowControl w:val="0"/>
    </w:pPr>
    <w:rPr>
      <w:kern w:val="2"/>
      <w:sz w:val="24"/>
      <w:szCs w:val="24"/>
    </w:rPr>
  </w:style>
  <w:style w:type="paragraph" w:styleId="3">
    <w:name w:val="heading 3"/>
    <w:basedOn w:val="a"/>
    <w:next w:val="a"/>
    <w:link w:val="30"/>
    <w:autoRedefine/>
    <w:qFormat/>
    <w:rsid w:val="00211BD6"/>
    <w:pPr>
      <w:tabs>
        <w:tab w:val="left" w:pos="7740"/>
      </w:tabs>
      <w:spacing w:line="360" w:lineRule="auto"/>
      <w:ind w:leftChars="-45" w:left="-108"/>
      <w:jc w:val="both"/>
      <w:outlineLvl w:val="2"/>
    </w:pPr>
    <w:rPr>
      <w:rFonts w:ascii="標楷體" w:eastAsia="標楷體" w:hAnsi="標楷體"/>
      <w:b/>
      <w:bCs/>
      <w:color w:val="00000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A7EEC"/>
    <w:pPr>
      <w:tabs>
        <w:tab w:val="center" w:pos="4153"/>
        <w:tab w:val="right" w:pos="8306"/>
      </w:tabs>
      <w:snapToGrid w:val="0"/>
    </w:pPr>
    <w:rPr>
      <w:rFonts w:eastAsia="標楷體"/>
      <w:sz w:val="20"/>
      <w:szCs w:val="20"/>
      <w:lang w:val="x-none" w:eastAsia="x-none"/>
    </w:rPr>
  </w:style>
  <w:style w:type="table" w:styleId="a5">
    <w:name w:val="Table Grid"/>
    <w:basedOn w:val="a1"/>
    <w:uiPriority w:val="59"/>
    <w:rsid w:val="001A7EE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6E56D0"/>
    <w:pPr>
      <w:ind w:left="851" w:hanging="851"/>
    </w:pPr>
    <w:rPr>
      <w:rFonts w:ascii="標楷體" w:eastAsia="標楷體"/>
      <w:sz w:val="32"/>
      <w:szCs w:val="20"/>
    </w:rPr>
  </w:style>
  <w:style w:type="paragraph" w:styleId="a8">
    <w:name w:val="Balloon Text"/>
    <w:basedOn w:val="a"/>
    <w:semiHidden/>
    <w:rsid w:val="00B8290F"/>
    <w:rPr>
      <w:rFonts w:ascii="Arial" w:hAnsi="Arial"/>
      <w:sz w:val="18"/>
      <w:szCs w:val="18"/>
    </w:rPr>
  </w:style>
  <w:style w:type="paragraph" w:styleId="a9">
    <w:name w:val="Body Text"/>
    <w:basedOn w:val="a"/>
    <w:rsid w:val="00D36724"/>
    <w:pPr>
      <w:spacing w:after="120"/>
    </w:pPr>
  </w:style>
  <w:style w:type="paragraph" w:customStyle="1" w:styleId="aa">
    <w:name w:val="...."/>
    <w:basedOn w:val="a"/>
    <w:next w:val="a"/>
    <w:rsid w:val="00302C98"/>
    <w:pPr>
      <w:autoSpaceDE w:val="0"/>
      <w:autoSpaceDN w:val="0"/>
      <w:adjustRightInd w:val="0"/>
    </w:pPr>
    <w:rPr>
      <w:rFonts w:ascii="標楷體" w:eastAsia="標楷體"/>
      <w:kern w:val="0"/>
    </w:rPr>
  </w:style>
  <w:style w:type="paragraph" w:styleId="Web">
    <w:name w:val="Normal (Web)"/>
    <w:basedOn w:val="a"/>
    <w:link w:val="Web0"/>
    <w:rsid w:val="004164D5"/>
    <w:pPr>
      <w:widowControl/>
      <w:spacing w:before="100" w:after="100"/>
    </w:pPr>
    <w:rPr>
      <w:rFonts w:ascii="新細明體"/>
      <w:kern w:val="0"/>
      <w:szCs w:val="20"/>
    </w:rPr>
  </w:style>
  <w:style w:type="character" w:customStyle="1" w:styleId="Web0">
    <w:name w:val="內文 (Web) 字元"/>
    <w:link w:val="Web"/>
    <w:rsid w:val="004164D5"/>
    <w:rPr>
      <w:rFonts w:ascii="新細明體" w:eastAsia="新細明體"/>
      <w:sz w:val="24"/>
      <w:lang w:val="en-US" w:eastAsia="zh-TW" w:bidi="ar-SA"/>
    </w:rPr>
  </w:style>
  <w:style w:type="paragraph" w:styleId="ab">
    <w:name w:val="footer"/>
    <w:basedOn w:val="a"/>
    <w:link w:val="ac"/>
    <w:rsid w:val="00D20A3B"/>
    <w:pPr>
      <w:tabs>
        <w:tab w:val="center" w:pos="4153"/>
        <w:tab w:val="right" w:pos="8306"/>
      </w:tabs>
      <w:snapToGrid w:val="0"/>
    </w:pPr>
    <w:rPr>
      <w:sz w:val="20"/>
      <w:szCs w:val="20"/>
      <w:lang w:val="x-none" w:eastAsia="x-none"/>
    </w:rPr>
  </w:style>
  <w:style w:type="character" w:customStyle="1" w:styleId="ac">
    <w:name w:val="頁尾 字元"/>
    <w:link w:val="ab"/>
    <w:rsid w:val="00D20A3B"/>
    <w:rPr>
      <w:kern w:val="2"/>
    </w:rPr>
  </w:style>
  <w:style w:type="character" w:customStyle="1" w:styleId="1">
    <w:name w:val="樣式1 字元"/>
    <w:link w:val="10"/>
    <w:locked/>
    <w:rsid w:val="005911B7"/>
    <w:rPr>
      <w:rFonts w:ascii="標楷體" w:eastAsia="標楷體" w:hAnsi="標楷體"/>
      <w:sz w:val="28"/>
      <w:szCs w:val="28"/>
    </w:rPr>
  </w:style>
  <w:style w:type="paragraph" w:customStyle="1" w:styleId="10">
    <w:name w:val="樣式1"/>
    <w:basedOn w:val="a"/>
    <w:link w:val="1"/>
    <w:qFormat/>
    <w:rsid w:val="005911B7"/>
    <w:pPr>
      <w:adjustRightInd w:val="0"/>
      <w:spacing w:line="400" w:lineRule="atLeast"/>
      <w:ind w:left="851" w:hanging="624"/>
      <w:jc w:val="both"/>
    </w:pPr>
    <w:rPr>
      <w:rFonts w:ascii="標楷體" w:eastAsia="標楷體" w:hAnsi="標楷體"/>
      <w:kern w:val="0"/>
      <w:sz w:val="28"/>
      <w:szCs w:val="28"/>
      <w:lang w:val="x-none" w:eastAsia="x-none"/>
    </w:rPr>
  </w:style>
  <w:style w:type="character" w:customStyle="1" w:styleId="a4">
    <w:name w:val="頁首 字元"/>
    <w:link w:val="a3"/>
    <w:rsid w:val="004A0E72"/>
    <w:rPr>
      <w:rFonts w:eastAsia="標楷體"/>
      <w:kern w:val="2"/>
    </w:rPr>
  </w:style>
  <w:style w:type="paragraph" w:styleId="HTML">
    <w:name w:val="HTML Preformatted"/>
    <w:basedOn w:val="a"/>
    <w:link w:val="HTML0"/>
    <w:rsid w:val="00B21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rsid w:val="00B210A4"/>
    <w:rPr>
      <w:rFonts w:ascii="細明體" w:eastAsia="細明體" w:hAnsi="Courier New" w:cs="Courier New"/>
    </w:rPr>
  </w:style>
  <w:style w:type="character" w:customStyle="1" w:styleId="30">
    <w:name w:val="標題 3 字元"/>
    <w:link w:val="3"/>
    <w:rsid w:val="00211BD6"/>
    <w:rPr>
      <w:rFonts w:ascii="標楷體" w:eastAsia="標楷體" w:hAnsi="標楷體"/>
      <w:b/>
      <w:bCs/>
      <w:color w:val="000000"/>
      <w:kern w:val="2"/>
      <w:sz w:val="24"/>
      <w:szCs w:val="24"/>
    </w:rPr>
  </w:style>
  <w:style w:type="character" w:customStyle="1" w:styleId="a7">
    <w:name w:val="本文縮排 字元"/>
    <w:link w:val="a6"/>
    <w:rsid w:val="005B0627"/>
    <w:rPr>
      <w:rFonts w:ascii="標楷體" w:eastAsia="標楷體"/>
      <w:kern w:val="2"/>
      <w:sz w:val="32"/>
    </w:rPr>
  </w:style>
  <w:style w:type="character" w:styleId="ad">
    <w:name w:val="Hyperlink"/>
    <w:uiPriority w:val="99"/>
    <w:rsid w:val="000360F4"/>
    <w:rPr>
      <w:color w:val="0000FF"/>
      <w:u w:val="single"/>
    </w:rPr>
  </w:style>
  <w:style w:type="paragraph" w:customStyle="1" w:styleId="11">
    <w:name w:val="清單段落1"/>
    <w:basedOn w:val="a"/>
    <w:rsid w:val="003F7361"/>
    <w:pPr>
      <w:ind w:leftChars="200" w:left="480"/>
    </w:pPr>
    <w:rPr>
      <w:rFonts w:ascii="Calibri" w:hAnsi="Calibri"/>
      <w:szCs w:val="22"/>
    </w:rPr>
  </w:style>
  <w:style w:type="paragraph" w:styleId="2">
    <w:name w:val="Body Text Indent 2"/>
    <w:basedOn w:val="a"/>
    <w:link w:val="20"/>
    <w:rsid w:val="00366305"/>
    <w:pPr>
      <w:spacing w:after="120" w:line="480" w:lineRule="auto"/>
      <w:ind w:leftChars="200" w:left="480"/>
    </w:pPr>
  </w:style>
  <w:style w:type="character" w:customStyle="1" w:styleId="20">
    <w:name w:val="本文縮排 2 字元"/>
    <w:link w:val="2"/>
    <w:rsid w:val="00366305"/>
    <w:rPr>
      <w:kern w:val="2"/>
      <w:sz w:val="24"/>
      <w:szCs w:val="24"/>
    </w:rPr>
  </w:style>
  <w:style w:type="paragraph" w:styleId="ae">
    <w:name w:val="Plain Text"/>
    <w:aliases w:val="一般文字 字元, 字元 字元 字元,字元 字元 字元"/>
    <w:basedOn w:val="a"/>
    <w:link w:val="af"/>
    <w:rsid w:val="00366305"/>
    <w:rPr>
      <w:rFonts w:ascii="細明體" w:eastAsia="細明體" w:hAnsi="Courier New"/>
      <w:szCs w:val="20"/>
    </w:rPr>
  </w:style>
  <w:style w:type="character" w:customStyle="1" w:styleId="af">
    <w:name w:val="純文字 字元"/>
    <w:aliases w:val="一般文字 字元 字元, 字元 字元 字元 字元,字元 字元 字元 字元"/>
    <w:link w:val="ae"/>
    <w:rsid w:val="00366305"/>
    <w:rPr>
      <w:rFonts w:ascii="細明體" w:eastAsia="細明體" w:hAnsi="Courier New"/>
      <w:kern w:val="2"/>
      <w:sz w:val="24"/>
    </w:rPr>
  </w:style>
  <w:style w:type="paragraph" w:customStyle="1" w:styleId="Default1">
    <w:name w:val="Default1"/>
    <w:basedOn w:val="a"/>
    <w:next w:val="a"/>
    <w:rsid w:val="00366305"/>
    <w:pPr>
      <w:autoSpaceDE w:val="0"/>
      <w:autoSpaceDN w:val="0"/>
      <w:adjustRightInd w:val="0"/>
    </w:pPr>
    <w:rPr>
      <w:rFonts w:ascii="標楷體" w:eastAsia="標楷體"/>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50925">
      <w:bodyDiv w:val="1"/>
      <w:marLeft w:val="0"/>
      <w:marRight w:val="0"/>
      <w:marTop w:val="0"/>
      <w:marBottom w:val="0"/>
      <w:divBdr>
        <w:top w:val="none" w:sz="0" w:space="0" w:color="auto"/>
        <w:left w:val="none" w:sz="0" w:space="0" w:color="auto"/>
        <w:bottom w:val="none" w:sz="0" w:space="0" w:color="auto"/>
        <w:right w:val="none" w:sz="0" w:space="0" w:color="auto"/>
      </w:divBdr>
    </w:div>
    <w:div w:id="363290893">
      <w:bodyDiv w:val="1"/>
      <w:marLeft w:val="0"/>
      <w:marRight w:val="0"/>
      <w:marTop w:val="0"/>
      <w:marBottom w:val="0"/>
      <w:divBdr>
        <w:top w:val="none" w:sz="0" w:space="0" w:color="auto"/>
        <w:left w:val="none" w:sz="0" w:space="0" w:color="auto"/>
        <w:bottom w:val="none" w:sz="0" w:space="0" w:color="auto"/>
        <w:right w:val="none" w:sz="0" w:space="0" w:color="auto"/>
      </w:divBdr>
      <w:divsChild>
        <w:div w:id="1801914976">
          <w:marLeft w:val="0"/>
          <w:marRight w:val="0"/>
          <w:marTop w:val="0"/>
          <w:marBottom w:val="0"/>
          <w:divBdr>
            <w:top w:val="none" w:sz="0" w:space="0" w:color="auto"/>
            <w:left w:val="none" w:sz="0" w:space="0" w:color="auto"/>
            <w:bottom w:val="none" w:sz="0" w:space="0" w:color="auto"/>
            <w:right w:val="none" w:sz="0" w:space="0" w:color="auto"/>
          </w:divBdr>
          <w:divsChild>
            <w:div w:id="219173676">
              <w:marLeft w:val="0"/>
              <w:marRight w:val="0"/>
              <w:marTop w:val="0"/>
              <w:marBottom w:val="0"/>
              <w:divBdr>
                <w:top w:val="none" w:sz="0" w:space="0" w:color="auto"/>
                <w:left w:val="none" w:sz="0" w:space="0" w:color="auto"/>
                <w:bottom w:val="none" w:sz="0" w:space="0" w:color="auto"/>
                <w:right w:val="none" w:sz="0" w:space="0" w:color="auto"/>
              </w:divBdr>
              <w:divsChild>
                <w:div w:id="97147247">
                  <w:marLeft w:val="0"/>
                  <w:marRight w:val="0"/>
                  <w:marTop w:val="0"/>
                  <w:marBottom w:val="0"/>
                  <w:divBdr>
                    <w:top w:val="none" w:sz="0" w:space="0" w:color="auto"/>
                    <w:left w:val="none" w:sz="0" w:space="0" w:color="auto"/>
                    <w:bottom w:val="none" w:sz="0" w:space="0" w:color="auto"/>
                    <w:right w:val="none" w:sz="0" w:space="0" w:color="auto"/>
                  </w:divBdr>
                  <w:divsChild>
                    <w:div w:id="4824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099214">
      <w:bodyDiv w:val="1"/>
      <w:marLeft w:val="0"/>
      <w:marRight w:val="0"/>
      <w:marTop w:val="0"/>
      <w:marBottom w:val="0"/>
      <w:divBdr>
        <w:top w:val="none" w:sz="0" w:space="0" w:color="auto"/>
        <w:left w:val="none" w:sz="0" w:space="0" w:color="auto"/>
        <w:bottom w:val="none" w:sz="0" w:space="0" w:color="auto"/>
        <w:right w:val="none" w:sz="0" w:space="0" w:color="auto"/>
      </w:divBdr>
      <w:divsChild>
        <w:div w:id="1699425661">
          <w:marLeft w:val="0"/>
          <w:marRight w:val="0"/>
          <w:marTop w:val="0"/>
          <w:marBottom w:val="0"/>
          <w:divBdr>
            <w:top w:val="none" w:sz="0" w:space="0" w:color="auto"/>
            <w:left w:val="none" w:sz="0" w:space="0" w:color="auto"/>
            <w:bottom w:val="none" w:sz="0" w:space="0" w:color="auto"/>
            <w:right w:val="none" w:sz="0" w:space="0" w:color="auto"/>
          </w:divBdr>
          <w:divsChild>
            <w:div w:id="142816320">
              <w:marLeft w:val="0"/>
              <w:marRight w:val="0"/>
              <w:marTop w:val="0"/>
              <w:marBottom w:val="0"/>
              <w:divBdr>
                <w:top w:val="none" w:sz="0" w:space="0" w:color="auto"/>
                <w:left w:val="none" w:sz="0" w:space="0" w:color="auto"/>
                <w:bottom w:val="none" w:sz="0" w:space="0" w:color="auto"/>
                <w:right w:val="none" w:sz="0" w:space="0" w:color="auto"/>
              </w:divBdr>
            </w:div>
            <w:div w:id="531312052">
              <w:marLeft w:val="0"/>
              <w:marRight w:val="0"/>
              <w:marTop w:val="0"/>
              <w:marBottom w:val="0"/>
              <w:divBdr>
                <w:top w:val="none" w:sz="0" w:space="0" w:color="auto"/>
                <w:left w:val="none" w:sz="0" w:space="0" w:color="auto"/>
                <w:bottom w:val="none" w:sz="0" w:space="0" w:color="auto"/>
                <w:right w:val="none" w:sz="0" w:space="0" w:color="auto"/>
              </w:divBdr>
            </w:div>
          </w:divsChild>
        </w:div>
        <w:div w:id="1859006734">
          <w:marLeft w:val="0"/>
          <w:marRight w:val="0"/>
          <w:marTop w:val="0"/>
          <w:marBottom w:val="0"/>
          <w:divBdr>
            <w:top w:val="none" w:sz="0" w:space="0" w:color="auto"/>
            <w:left w:val="none" w:sz="0" w:space="0" w:color="auto"/>
            <w:bottom w:val="none" w:sz="0" w:space="0" w:color="auto"/>
            <w:right w:val="none" w:sz="0" w:space="0" w:color="auto"/>
          </w:divBdr>
          <w:divsChild>
            <w:div w:id="1013603310">
              <w:marLeft w:val="0"/>
              <w:marRight w:val="0"/>
              <w:marTop w:val="0"/>
              <w:marBottom w:val="0"/>
              <w:divBdr>
                <w:top w:val="none" w:sz="0" w:space="0" w:color="auto"/>
                <w:left w:val="none" w:sz="0" w:space="0" w:color="auto"/>
                <w:bottom w:val="none" w:sz="0" w:space="0" w:color="auto"/>
                <w:right w:val="none" w:sz="0" w:space="0" w:color="auto"/>
              </w:divBdr>
              <w:divsChild>
                <w:div w:id="1056902376">
                  <w:marLeft w:val="0"/>
                  <w:marRight w:val="0"/>
                  <w:marTop w:val="0"/>
                  <w:marBottom w:val="0"/>
                  <w:divBdr>
                    <w:top w:val="none" w:sz="0" w:space="0" w:color="auto"/>
                    <w:left w:val="none" w:sz="0" w:space="0" w:color="auto"/>
                    <w:bottom w:val="none" w:sz="0" w:space="0" w:color="auto"/>
                    <w:right w:val="none" w:sz="0" w:space="0" w:color="auto"/>
                  </w:divBdr>
                  <w:divsChild>
                    <w:div w:id="6737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6544">
      <w:bodyDiv w:val="1"/>
      <w:marLeft w:val="0"/>
      <w:marRight w:val="0"/>
      <w:marTop w:val="0"/>
      <w:marBottom w:val="0"/>
      <w:divBdr>
        <w:top w:val="none" w:sz="0" w:space="0" w:color="auto"/>
        <w:left w:val="none" w:sz="0" w:space="0" w:color="auto"/>
        <w:bottom w:val="none" w:sz="0" w:space="0" w:color="auto"/>
        <w:right w:val="none" w:sz="0" w:space="0" w:color="auto"/>
      </w:divBdr>
    </w:div>
    <w:div w:id="128045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39192-6B58-4AB7-BCE1-C5A8E714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4530</Words>
  <Characters>10903</Characters>
  <Application>Microsoft Office Word</Application>
  <DocSecurity>0</DocSecurity>
  <Lines>90</Lines>
  <Paragraphs>30</Paragraphs>
  <ScaleCrop>false</ScaleCrop>
  <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「國立中興大學國際事務處設置辦法」修訂條文對照表</dc:title>
  <dc:subject/>
  <dc:creator>User</dc:creator>
  <cp:keywords/>
  <cp:lastModifiedBy>(Edit_PR Leader) Ann Lai</cp:lastModifiedBy>
  <cp:revision>18</cp:revision>
  <cp:lastPrinted>2024-06-17T01:27:00Z</cp:lastPrinted>
  <dcterms:created xsi:type="dcterms:W3CDTF">2025-10-01T09:11:00Z</dcterms:created>
  <dcterms:modified xsi:type="dcterms:W3CDTF">2025-11-03T07:46:00Z</dcterms:modified>
</cp:coreProperties>
</file>